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4CD3" w14:textId="77777777" w:rsidR="006963A7" w:rsidRDefault="006963A7" w:rsidP="006963A7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</w:p>
    <w:p w14:paraId="605201EB" w14:textId="77777777" w:rsidR="006963A7" w:rsidRPr="00AF2AF0" w:rsidRDefault="006963A7" w:rsidP="006963A7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r w:rsidRPr="00AF2AF0"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All Wales induction framework for health and social care </w:t>
      </w:r>
    </w:p>
    <w:p w14:paraId="03BA4DD4" w14:textId="7F258138" w:rsidR="006963A7" w:rsidRPr="006963A7" w:rsidRDefault="006963A7" w:rsidP="009F7FC3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 w:rsidRPr="006963A7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Additional information and links to resources</w:t>
      </w:r>
    </w:p>
    <w:p w14:paraId="1D48710B" w14:textId="77777777" w:rsidR="006963A7" w:rsidRDefault="006963A7" w:rsidP="009F7FC3">
      <w:pPr>
        <w:rPr>
          <w:rFonts w:ascii="Arial" w:hAnsi="Arial" w:cs="Arial"/>
          <w:sz w:val="24"/>
        </w:rPr>
      </w:pPr>
    </w:p>
    <w:p w14:paraId="49EBE19F" w14:textId="01E81C9B" w:rsidR="001B7AB3" w:rsidRPr="002E427B" w:rsidRDefault="001B7AB3" w:rsidP="009F7FC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All Wales </w:t>
      </w:r>
      <w:r w:rsidR="006963A7">
        <w:rPr>
          <w:rFonts w:ascii="Arial" w:hAnsi="Arial" w:cs="Arial"/>
          <w:sz w:val="24"/>
        </w:rPr>
        <w:t>i</w:t>
      </w:r>
      <w:r w:rsidRPr="00804200">
        <w:rPr>
          <w:rFonts w:ascii="Arial" w:hAnsi="Arial" w:cs="Arial"/>
          <w:sz w:val="24"/>
        </w:rPr>
        <w:t xml:space="preserve">nduction </w:t>
      </w:r>
      <w:r w:rsidR="006963A7">
        <w:rPr>
          <w:rFonts w:ascii="Arial" w:hAnsi="Arial" w:cs="Arial"/>
          <w:sz w:val="24"/>
        </w:rPr>
        <w:t>f</w:t>
      </w:r>
      <w:r w:rsidRPr="00804200">
        <w:rPr>
          <w:rFonts w:ascii="Arial" w:hAnsi="Arial" w:cs="Arial"/>
          <w:sz w:val="24"/>
        </w:rPr>
        <w:t xml:space="preserve">ramework for </w:t>
      </w:r>
      <w:r w:rsidR="006963A7">
        <w:rPr>
          <w:rFonts w:ascii="Arial" w:hAnsi="Arial" w:cs="Arial"/>
          <w:sz w:val="24"/>
        </w:rPr>
        <w:t>h</w:t>
      </w:r>
      <w:r w:rsidRPr="00804200">
        <w:rPr>
          <w:rFonts w:ascii="Arial" w:hAnsi="Arial" w:cs="Arial"/>
          <w:sz w:val="24"/>
        </w:rPr>
        <w:t xml:space="preserve">ealth and </w:t>
      </w:r>
      <w:r w:rsidR="006963A7">
        <w:rPr>
          <w:rFonts w:ascii="Arial" w:hAnsi="Arial" w:cs="Arial"/>
          <w:sz w:val="24"/>
        </w:rPr>
        <w:t>s</w:t>
      </w:r>
      <w:r w:rsidRPr="00804200">
        <w:rPr>
          <w:rFonts w:ascii="Arial" w:hAnsi="Arial" w:cs="Arial"/>
          <w:sz w:val="24"/>
        </w:rPr>
        <w:t xml:space="preserve">ocial </w:t>
      </w:r>
      <w:r w:rsidR="006963A7">
        <w:rPr>
          <w:rFonts w:ascii="Arial" w:hAnsi="Arial" w:cs="Arial"/>
          <w:sz w:val="24"/>
        </w:rPr>
        <w:t>c</w:t>
      </w:r>
      <w:r w:rsidRPr="00804200">
        <w:rPr>
          <w:rFonts w:ascii="Arial" w:hAnsi="Arial" w:cs="Arial"/>
          <w:sz w:val="24"/>
        </w:rPr>
        <w:t>are</w:t>
      </w:r>
      <w:r w:rsidR="009F7FC3">
        <w:rPr>
          <w:rFonts w:ascii="Arial" w:hAnsi="Arial" w:cs="Arial"/>
          <w:sz w:val="24"/>
        </w:rPr>
        <w:t xml:space="preserve"> </w:t>
      </w:r>
      <w:hyperlink r:id="rId10" w:history="1">
        <w:r w:rsidR="009F7FC3" w:rsidRPr="002E427B">
          <w:rPr>
            <w:rStyle w:val="Hyperlink"/>
            <w:rFonts w:ascii="Arial" w:hAnsi="Arial" w:cs="Arial"/>
            <w:color w:val="42B088"/>
            <w:sz w:val="24"/>
          </w:rPr>
          <w:t>socialcare.wales/collections/all-wales-induction-framework-resources</w:t>
        </w:r>
      </w:hyperlink>
      <w:r w:rsidR="009F7FC3" w:rsidRPr="002E427B">
        <w:rPr>
          <w:rFonts w:ascii="Arial" w:hAnsi="Arial" w:cs="Arial"/>
          <w:color w:val="42B088"/>
          <w:sz w:val="24"/>
        </w:rPr>
        <w:t xml:space="preserve"> </w:t>
      </w:r>
    </w:p>
    <w:p w14:paraId="793B7144" w14:textId="0B952E1A" w:rsidR="001B7AB3" w:rsidRPr="002E427B" w:rsidRDefault="001B7AB3" w:rsidP="009F7FC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bookmarkStart w:id="1" w:name="_Hlk500773348"/>
      <w:r w:rsidRPr="00804200">
        <w:rPr>
          <w:rFonts w:ascii="Arial" w:hAnsi="Arial" w:cs="Arial"/>
          <w:sz w:val="24"/>
        </w:rPr>
        <w:t xml:space="preserve">NHS Wales </w:t>
      </w:r>
      <w:r w:rsidR="006963A7">
        <w:rPr>
          <w:rFonts w:ascii="Arial" w:hAnsi="Arial" w:cs="Arial"/>
          <w:sz w:val="24"/>
        </w:rPr>
        <w:t>i</w:t>
      </w:r>
      <w:r w:rsidRPr="00804200">
        <w:rPr>
          <w:rFonts w:ascii="Arial" w:hAnsi="Arial" w:cs="Arial"/>
          <w:sz w:val="24"/>
        </w:rPr>
        <w:t>nduction for clinical healthcare support workers</w:t>
      </w:r>
      <w:r w:rsidR="009F7FC3">
        <w:rPr>
          <w:rFonts w:ascii="Arial" w:hAnsi="Arial" w:cs="Arial"/>
          <w:sz w:val="24"/>
        </w:rPr>
        <w:t xml:space="preserve"> </w:t>
      </w:r>
      <w:hyperlink r:id="rId11" w:anchor="induction" w:history="1">
        <w:r w:rsidR="002E427B" w:rsidRPr="002E427B">
          <w:rPr>
            <w:rStyle w:val="Hyperlink"/>
            <w:rFonts w:ascii="Arial" w:hAnsi="Arial" w:cs="Arial"/>
            <w:color w:val="42B088"/>
            <w:sz w:val="24"/>
          </w:rPr>
          <w:t>www.nhswalesdevelopinghealthcare.com/#induction</w:t>
        </w:r>
      </w:hyperlink>
      <w:r w:rsidR="009F7FC3" w:rsidRPr="002E427B">
        <w:rPr>
          <w:rFonts w:ascii="Arial" w:hAnsi="Arial" w:cs="Arial"/>
          <w:color w:val="42B088"/>
          <w:sz w:val="24"/>
        </w:rPr>
        <w:t xml:space="preserve"> </w:t>
      </w:r>
    </w:p>
    <w:p w14:paraId="78753C1B" w14:textId="06979E88" w:rsidR="001B7AB3" w:rsidRPr="002E427B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bookmarkStart w:id="2" w:name="_Hlk500836447"/>
      <w:bookmarkEnd w:id="1"/>
      <w:r w:rsidRPr="00804200">
        <w:rPr>
          <w:rFonts w:ascii="Arial" w:hAnsi="Arial" w:cs="Arial"/>
          <w:sz w:val="24"/>
        </w:rPr>
        <w:t xml:space="preserve">Code of Professional Practice for Social Care and guidance </w:t>
      </w:r>
      <w:bookmarkEnd w:id="2"/>
      <w:r w:rsidRPr="002E427B">
        <w:fldChar w:fldCharType="begin"/>
      </w:r>
      <w:r w:rsidRPr="002E427B">
        <w:rPr>
          <w:color w:val="42B088"/>
        </w:rPr>
        <w:instrText xml:space="preserve"> HYPERLINK "https://socialcare.wales/landing-page/code-of-professional-practice-and-guidance" </w:instrText>
      </w:r>
      <w:r w:rsidRPr="002E427B">
        <w:fldChar w:fldCharType="separate"/>
      </w:r>
      <w:r w:rsidRPr="002E427B">
        <w:rPr>
          <w:rStyle w:val="Hyperlink"/>
          <w:rFonts w:ascii="Arial" w:hAnsi="Arial" w:cs="Arial"/>
          <w:color w:val="42B088"/>
          <w:sz w:val="24"/>
        </w:rPr>
        <w:t>socialcare.wales/landing-page/code-of-professional-practice-and-guidance</w:t>
      </w:r>
      <w:r w:rsidRPr="002E427B">
        <w:rPr>
          <w:rStyle w:val="Hyperlink"/>
          <w:rFonts w:ascii="Arial" w:hAnsi="Arial" w:cs="Arial"/>
          <w:color w:val="42B088"/>
          <w:sz w:val="24"/>
        </w:rPr>
        <w:fldChar w:fldCharType="end"/>
      </w:r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448FC222" w14:textId="4D2A2892" w:rsidR="001B7AB3" w:rsidRPr="002E427B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Caring with pride </w:t>
      </w:r>
      <w:r w:rsidR="006963A7">
        <w:rPr>
          <w:rFonts w:ascii="Arial" w:hAnsi="Arial" w:cs="Arial"/>
          <w:sz w:val="24"/>
        </w:rPr>
        <w:br/>
      </w:r>
      <w:hyperlink r:id="rId12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socialcare.wales/resources/social-care-wales-learning-zone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5A176299" w14:textId="7725DFA4" w:rsidR="001B7AB3" w:rsidRPr="002E427B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Social </w:t>
      </w:r>
      <w:r w:rsidR="006963A7">
        <w:rPr>
          <w:rFonts w:ascii="Arial" w:hAnsi="Arial" w:cs="Arial"/>
          <w:sz w:val="24"/>
        </w:rPr>
        <w:t>c</w:t>
      </w:r>
      <w:r w:rsidRPr="00804200">
        <w:rPr>
          <w:rFonts w:ascii="Arial" w:hAnsi="Arial" w:cs="Arial"/>
          <w:sz w:val="24"/>
        </w:rPr>
        <w:t xml:space="preserve">are legislation in Wales </w:t>
      </w:r>
      <w:r w:rsidR="006963A7">
        <w:rPr>
          <w:rFonts w:ascii="Arial" w:hAnsi="Arial" w:cs="Arial"/>
          <w:sz w:val="24"/>
        </w:rPr>
        <w:t>information and learning hub</w:t>
      </w:r>
      <w:r w:rsidR="006963A7">
        <w:rPr>
          <w:rFonts w:ascii="Arial" w:hAnsi="Arial" w:cs="Arial"/>
          <w:sz w:val="24"/>
        </w:rPr>
        <w:br/>
      </w:r>
      <w:hyperlink r:id="rId13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socialcare.wales/hub/home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4E2E7607" w14:textId="03018840" w:rsidR="001B7AB3" w:rsidRPr="002E427B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What the Act means for me? </w:t>
      </w:r>
      <w:r w:rsidR="006963A7">
        <w:rPr>
          <w:rFonts w:ascii="Arial" w:hAnsi="Arial" w:cs="Arial"/>
          <w:sz w:val="24"/>
        </w:rPr>
        <w:br/>
      </w:r>
      <w:hyperlink r:id="rId14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socialcare.wales/hub/hub-resource-sub-categories/principles-of-the-act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6772BA57" w14:textId="77777777" w:rsidR="001B7AB3" w:rsidRPr="00804200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04200">
        <w:rPr>
          <w:rFonts w:ascii="Arial" w:hAnsi="Arial" w:cs="Arial"/>
          <w:sz w:val="24"/>
        </w:rPr>
        <w:t>Home from Home DVD</w:t>
      </w:r>
    </w:p>
    <w:p w14:paraId="3763869B" w14:textId="6CD4A17D" w:rsidR="001B7AB3" w:rsidRPr="002E427B" w:rsidRDefault="001B7AB3" w:rsidP="001B7AB3">
      <w:pPr>
        <w:pStyle w:val="ListParagraph"/>
        <w:numPr>
          <w:ilvl w:val="0"/>
          <w:numId w:val="1"/>
        </w:numPr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Social Care Wales’ Learning Zone </w:t>
      </w:r>
      <w:r w:rsidR="006963A7">
        <w:rPr>
          <w:rFonts w:ascii="Arial" w:hAnsi="Arial" w:cs="Arial"/>
          <w:sz w:val="24"/>
        </w:rPr>
        <w:br/>
      </w:r>
      <w:hyperlink r:id="rId15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socialcare.wales/resources/social-care-wales-learning-zone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002FAA79" w14:textId="47B52A48" w:rsidR="001B7AB3" w:rsidRPr="002E427B" w:rsidRDefault="001B7AB3" w:rsidP="001B7A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B088"/>
          <w:sz w:val="24"/>
        </w:rPr>
      </w:pPr>
      <w:bookmarkStart w:id="3" w:name="_Hlk500836376"/>
      <w:r w:rsidRPr="00804200">
        <w:rPr>
          <w:rFonts w:ascii="Arial" w:hAnsi="Arial" w:cs="Arial"/>
          <w:sz w:val="24"/>
        </w:rPr>
        <w:t xml:space="preserve">Positive approaches: reducing positive practice in social care </w:t>
      </w:r>
      <w:bookmarkEnd w:id="3"/>
      <w:r w:rsidRPr="002E427B">
        <w:fldChar w:fldCharType="begin"/>
      </w:r>
      <w:r w:rsidRPr="002E427B">
        <w:rPr>
          <w:color w:val="42B088"/>
        </w:rPr>
        <w:instrText xml:space="preserve"> HYPERLINK "https://socialcare.wales/resources/positive-approaches-reducing-restrictive-practices-in-social-care" </w:instrText>
      </w:r>
      <w:r w:rsidRPr="002E427B">
        <w:fldChar w:fldCharType="separate"/>
      </w:r>
      <w:r w:rsidRPr="002E427B">
        <w:rPr>
          <w:rStyle w:val="Hyperlink"/>
          <w:rFonts w:ascii="Arial" w:hAnsi="Arial" w:cs="Arial"/>
          <w:color w:val="42B088"/>
          <w:sz w:val="24"/>
        </w:rPr>
        <w:t>socialcare.wales/resources/positive-approaches-reducing-restrictive-practices-in-social-care</w:t>
      </w:r>
      <w:r w:rsidRPr="002E427B">
        <w:rPr>
          <w:rStyle w:val="Hyperlink"/>
          <w:rFonts w:ascii="Arial" w:hAnsi="Arial" w:cs="Arial"/>
          <w:color w:val="42B088"/>
          <w:sz w:val="24"/>
        </w:rPr>
        <w:fldChar w:fldCharType="end"/>
      </w:r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3FABA658" w14:textId="344438FE" w:rsidR="001B7AB3" w:rsidRPr="002E427B" w:rsidRDefault="001B7AB3" w:rsidP="001B7A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B088"/>
          <w:sz w:val="24"/>
        </w:rPr>
      </w:pPr>
      <w:r w:rsidRPr="00804200">
        <w:rPr>
          <w:rFonts w:ascii="Arial" w:hAnsi="Arial" w:cs="Arial"/>
          <w:sz w:val="24"/>
        </w:rPr>
        <w:t xml:space="preserve">Openness and honesty when things go wrong: the professional duty of candour </w:t>
      </w:r>
      <w:r w:rsidR="006963A7">
        <w:rPr>
          <w:rFonts w:ascii="Arial" w:hAnsi="Arial" w:cs="Arial"/>
          <w:sz w:val="24"/>
        </w:rPr>
        <w:br/>
      </w:r>
      <w:hyperlink r:id="rId16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socialcare.wales/resources/openness-and-honesty-when-things-go-wrong-the-professional-duty-of-candour-explanatory-guidance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37195543" w14:textId="384B26FD" w:rsidR="001B7AB3" w:rsidRPr="002E427B" w:rsidRDefault="001B7AB3" w:rsidP="001B7A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2B088"/>
          <w:sz w:val="24"/>
        </w:rPr>
      </w:pPr>
      <w:bookmarkStart w:id="4" w:name="_Hlk500836402"/>
      <w:r w:rsidRPr="00804200">
        <w:rPr>
          <w:rFonts w:ascii="Arial" w:hAnsi="Arial" w:cs="Arial"/>
          <w:sz w:val="24"/>
        </w:rPr>
        <w:t xml:space="preserve">Professional boundaries: A resource for managers </w:t>
      </w:r>
      <w:bookmarkEnd w:id="4"/>
      <w:r w:rsidR="006963A7">
        <w:rPr>
          <w:rFonts w:ascii="Arial" w:hAnsi="Arial" w:cs="Arial"/>
          <w:sz w:val="24"/>
        </w:rPr>
        <w:br/>
      </w:r>
      <w:hyperlink r:id="rId17" w:history="1">
        <w:r w:rsidRPr="002E427B">
          <w:rPr>
            <w:rStyle w:val="Hyperlink"/>
            <w:rFonts w:ascii="Arial" w:hAnsi="Arial" w:cs="Arial"/>
            <w:color w:val="42B088"/>
            <w:sz w:val="24"/>
          </w:rPr>
          <w:t>socialcare.wales/learning-and-development/professional-boundaries-a-resource-for-managers</w:t>
        </w:r>
      </w:hyperlink>
      <w:r w:rsidRPr="002E427B">
        <w:rPr>
          <w:rFonts w:ascii="Arial" w:hAnsi="Arial" w:cs="Arial"/>
          <w:color w:val="42B088"/>
          <w:sz w:val="24"/>
        </w:rPr>
        <w:t xml:space="preserve"> </w:t>
      </w:r>
    </w:p>
    <w:p w14:paraId="0E8F6EC2" w14:textId="77777777" w:rsidR="0036101A" w:rsidRDefault="00F533E0"/>
    <w:sectPr w:rsidR="003610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B0FC" w14:textId="77777777" w:rsidR="00421CCC" w:rsidRDefault="00421CCC" w:rsidP="001B7AB3">
      <w:pPr>
        <w:spacing w:after="0" w:line="240" w:lineRule="auto"/>
      </w:pPr>
      <w:r>
        <w:separator/>
      </w:r>
    </w:p>
  </w:endnote>
  <w:endnote w:type="continuationSeparator" w:id="0">
    <w:p w14:paraId="50A08886" w14:textId="77777777" w:rsidR="00421CCC" w:rsidRDefault="00421CCC" w:rsidP="001B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AE0B" w14:textId="77777777" w:rsidR="00355C54" w:rsidRDefault="00355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8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3A1EA" w14:textId="768468CD" w:rsidR="00F96B76" w:rsidRDefault="009F7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75689" w14:textId="20FBA6E1" w:rsidR="00F96B76" w:rsidRPr="002E427B" w:rsidRDefault="002E427B" w:rsidP="002E427B">
    <w:pPr>
      <w:pStyle w:val="Header"/>
      <w:rPr>
        <w:rFonts w:ascii="Arial" w:hAnsi="Arial" w:cs="Arial"/>
        <w:color w:val="A6A6A6" w:themeColor="background1" w:themeShade="A6"/>
        <w:sz w:val="24"/>
      </w:rPr>
    </w:pPr>
    <w:r w:rsidRPr="002E427B">
      <w:rPr>
        <w:rFonts w:ascii="Arial" w:hAnsi="Arial" w:cs="Arial"/>
        <w:color w:val="A6A6A6" w:themeColor="background1" w:themeShade="A6"/>
        <w:sz w:val="24"/>
      </w:rPr>
      <w:t xml:space="preserve">Appendix b – </w:t>
    </w:r>
    <w:r w:rsidR="00355C54">
      <w:rPr>
        <w:rFonts w:ascii="Arial" w:hAnsi="Arial" w:cs="Arial"/>
        <w:color w:val="A6A6A6" w:themeColor="background1" w:themeShade="A6"/>
        <w:sz w:val="24"/>
      </w:rPr>
      <w:t>A</w:t>
    </w:r>
    <w:r w:rsidRPr="002E427B">
      <w:rPr>
        <w:rFonts w:ascii="Arial" w:hAnsi="Arial" w:cs="Arial"/>
        <w:color w:val="A6A6A6" w:themeColor="background1" w:themeShade="A6"/>
        <w:sz w:val="24"/>
      </w:rPr>
      <w:t>dditional information and links to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4ECA" w14:textId="77777777" w:rsidR="00355C54" w:rsidRDefault="0035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C5B3" w14:textId="77777777" w:rsidR="00421CCC" w:rsidRDefault="00421CCC" w:rsidP="001B7AB3">
      <w:pPr>
        <w:spacing w:after="0" w:line="240" w:lineRule="auto"/>
      </w:pPr>
      <w:r>
        <w:separator/>
      </w:r>
    </w:p>
  </w:footnote>
  <w:footnote w:type="continuationSeparator" w:id="0">
    <w:p w14:paraId="2D45D2A6" w14:textId="77777777" w:rsidR="00421CCC" w:rsidRDefault="00421CCC" w:rsidP="001B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674E" w14:textId="77777777" w:rsidR="00355C54" w:rsidRDefault="00355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484" w14:textId="3DBACA61" w:rsidR="002E427B" w:rsidRDefault="002E427B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41F2B14C" wp14:editId="16888415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65E6C" w14:textId="77777777" w:rsidR="002E427B" w:rsidRDefault="002E4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4203" w14:textId="77777777" w:rsidR="00355C54" w:rsidRDefault="00355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E31"/>
    <w:multiLevelType w:val="hybridMultilevel"/>
    <w:tmpl w:val="5DAAC50E"/>
    <w:lvl w:ilvl="0" w:tplc="44EA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B3"/>
    <w:rsid w:val="001B2CDF"/>
    <w:rsid w:val="001B7AB3"/>
    <w:rsid w:val="002E427B"/>
    <w:rsid w:val="00355C54"/>
    <w:rsid w:val="003C3D52"/>
    <w:rsid w:val="00421CCC"/>
    <w:rsid w:val="00660D57"/>
    <w:rsid w:val="006726BF"/>
    <w:rsid w:val="006963A7"/>
    <w:rsid w:val="006D545B"/>
    <w:rsid w:val="007311B1"/>
    <w:rsid w:val="009F7FC3"/>
    <w:rsid w:val="00AE58B2"/>
    <w:rsid w:val="00B43413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269F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B3"/>
  </w:style>
  <w:style w:type="paragraph" w:styleId="Footer">
    <w:name w:val="footer"/>
    <w:basedOn w:val="Normal"/>
    <w:link w:val="FooterChar"/>
    <w:uiPriority w:val="99"/>
    <w:unhideWhenUsed/>
    <w:rsid w:val="001B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B3"/>
  </w:style>
  <w:style w:type="paragraph" w:styleId="ListParagraph">
    <w:name w:val="List Paragraph"/>
    <w:basedOn w:val="Normal"/>
    <w:uiPriority w:val="34"/>
    <w:qFormat/>
    <w:rsid w:val="001B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A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F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cialcare.wales/hub/hom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ocialcare.wales/resources/social-care-wales-learning-zone" TargetMode="External"/><Relationship Id="rId17" Type="http://schemas.openxmlformats.org/officeDocument/2006/relationships/hyperlink" Target="https://socialcare.wales/learning-and-development/professional-boundaries-a-resource-for-manag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ocialcare.wales/resources/openness-and-honesty-when-things-go-wrong-the-professional-duty-of-candour-explanatory-guida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walesdevelopinghealthcare.com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ocialcare.wales/resources/social-care-wales-learning-zo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ocialcare.wales/collections/all-wales-induction-framework-resource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cialcare.wales/hub/hub-resource-sub-categories/principles-of-the-ac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Props1.xml><?xml version="1.0" encoding="utf-8"?>
<ds:datastoreItem xmlns:ds="http://schemas.openxmlformats.org/officeDocument/2006/customXml" ds:itemID="{6FFA7CEB-9E02-48BF-A204-07635448F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1D164-5B21-4511-B30B-BDF4D44A3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1D36B-C415-4E31-900A-ECA2AF556C5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573c7cb-c389-4e3e-ad3a-d71029d3e8b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2018-04-13T14:02:00Z</dcterms:created>
  <dcterms:modified xsi:type="dcterms:W3CDTF">2018-04-13T14:02:00Z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