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1A9619" w14:textId="77777777" w:rsidR="00D3381A" w:rsidRDefault="000E01DC">
      <w:pPr>
        <w:spacing w:after="822" w:line="259" w:lineRule="auto"/>
        <w:ind w:left="2" w:firstLine="0"/>
      </w:pPr>
      <w:r>
        <w:rPr>
          <w:noProof/>
        </w:rPr>
        <w:drawing>
          <wp:inline distT="0" distB="0" distL="0" distR="0" wp14:anchorId="4C27C1F2" wp14:editId="2C4850EF">
            <wp:extent cx="3360317" cy="66864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3360317" cy="668649"/>
                    </a:xfrm>
                    <a:prstGeom prst="rect">
                      <a:avLst/>
                    </a:prstGeom>
                  </pic:spPr>
                </pic:pic>
              </a:graphicData>
            </a:graphic>
          </wp:inline>
        </w:drawing>
      </w:r>
    </w:p>
    <w:p w14:paraId="5CFD2D07" w14:textId="3EBDD60F" w:rsidR="00D3381A" w:rsidRDefault="000E01DC">
      <w:pPr>
        <w:spacing w:after="0" w:line="254" w:lineRule="auto"/>
        <w:ind w:left="0" w:firstLine="0"/>
      </w:pPr>
      <w:r>
        <w:rPr>
          <w:color w:val="3CA96D"/>
          <w:sz w:val="60"/>
        </w:rPr>
        <w:t>Registra</w:t>
      </w:r>
      <w:bookmarkStart w:id="0" w:name="_GoBack"/>
      <w:bookmarkEnd w:id="0"/>
      <w:r>
        <w:rPr>
          <w:color w:val="3CA96D"/>
          <w:sz w:val="60"/>
        </w:rPr>
        <w:t xml:space="preserve">tion of adult care home workers – confirmed competence route </w:t>
      </w:r>
    </w:p>
    <w:p w14:paraId="77B53E54" w14:textId="77777777" w:rsidR="00D3381A" w:rsidRDefault="00D3381A">
      <w:pPr>
        <w:sectPr w:rsidR="00D3381A">
          <w:pgSz w:w="11900" w:h="16840"/>
          <w:pgMar w:top="732" w:right="794" w:bottom="3561" w:left="735" w:header="720" w:footer="720" w:gutter="0"/>
          <w:cols w:space="720"/>
        </w:sectPr>
      </w:pPr>
    </w:p>
    <w:p w14:paraId="7F252615" w14:textId="77777777" w:rsidR="00D3381A" w:rsidRDefault="000E01DC">
      <w:pPr>
        <w:numPr>
          <w:ilvl w:val="0"/>
          <w:numId w:val="1"/>
        </w:numPr>
        <w:spacing w:after="254" w:line="220" w:lineRule="auto"/>
        <w:ind w:right="58" w:hanging="334"/>
      </w:pPr>
      <w:r>
        <w:rPr>
          <w:b/>
          <w:color w:val="3CA96D"/>
          <w:sz w:val="30"/>
        </w:rPr>
        <w:t>What is confirmed competence?</w:t>
      </w:r>
    </w:p>
    <w:p w14:paraId="4F32E059" w14:textId="13C9DCFC" w:rsidR="00D3381A" w:rsidRDefault="000E01DC">
      <w:pPr>
        <w:spacing w:after="243"/>
        <w:ind w:left="-5" w:right="40"/>
      </w:pPr>
      <w:r>
        <w:t xml:space="preserve">We have set up an alternative route for registration which will allow experienced adult care home workers to become registered without the need to complete a formal qualification. This is the confirmed competence route. </w:t>
      </w:r>
    </w:p>
    <w:p w14:paraId="6DD5A5BF" w14:textId="77777777" w:rsidR="00D3381A" w:rsidRDefault="000E01DC">
      <w:pPr>
        <w:numPr>
          <w:ilvl w:val="0"/>
          <w:numId w:val="1"/>
        </w:numPr>
        <w:spacing w:after="251" w:line="244" w:lineRule="auto"/>
        <w:ind w:right="58" w:hanging="334"/>
      </w:pPr>
      <w:r>
        <w:rPr>
          <w:b/>
          <w:color w:val="3CA96D"/>
          <w:sz w:val="28"/>
        </w:rPr>
        <w:t>Who is eligible for registration through confirmed competence?</w:t>
      </w:r>
    </w:p>
    <w:p w14:paraId="38449469" w14:textId="77777777" w:rsidR="00D3381A" w:rsidRDefault="000E01DC">
      <w:pPr>
        <w:ind w:left="-5" w:right="40"/>
      </w:pPr>
      <w:r>
        <w:t xml:space="preserve">To be eligible for this route to registration, a worker must have at least three years’ experience of paid employment in a </w:t>
      </w:r>
    </w:p>
    <w:p w14:paraId="39FE5C15" w14:textId="422F79BA" w:rsidR="00D3381A" w:rsidRDefault="000E01DC">
      <w:pPr>
        <w:ind w:left="-5" w:right="40"/>
      </w:pPr>
      <w:r>
        <w:t xml:space="preserve">relevant care or support role, within the last five years. This does not need to be continuous experience. </w:t>
      </w:r>
    </w:p>
    <w:p w14:paraId="6E1F6698" w14:textId="77777777" w:rsidR="00D3381A" w:rsidRDefault="000E01DC">
      <w:pPr>
        <w:ind w:left="-5" w:right="40"/>
      </w:pPr>
      <w:r>
        <w:t xml:space="preserve">This can be working on a full time or part time basis. </w:t>
      </w:r>
    </w:p>
    <w:p w14:paraId="45AFD4AC" w14:textId="77777777" w:rsidR="00D3381A" w:rsidRDefault="000E01DC">
      <w:pPr>
        <w:ind w:left="-5" w:right="133"/>
      </w:pPr>
      <w:r>
        <w:rPr>
          <w:noProof/>
        </w:rPr>
        <w:drawing>
          <wp:anchor distT="0" distB="0" distL="114300" distR="114300" simplePos="0" relativeHeight="251658240" behindDoc="0" locked="0" layoutInCell="1" allowOverlap="0" wp14:anchorId="6D55A981" wp14:editId="0A549B0D">
            <wp:simplePos x="0" y="0"/>
            <wp:positionH relativeFrom="page">
              <wp:posOffset>446148</wp:posOffset>
            </wp:positionH>
            <wp:positionV relativeFrom="page">
              <wp:posOffset>9450400</wp:posOffset>
            </wp:positionV>
            <wp:extent cx="1460781" cy="625252"/>
            <wp:effectExtent l="0" t="0" r="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1460781" cy="625252"/>
                    </a:xfrm>
                    <a:prstGeom prst="rect">
                      <a:avLst/>
                    </a:prstGeom>
                  </pic:spPr>
                </pic:pic>
              </a:graphicData>
            </a:graphic>
          </wp:anchor>
        </w:drawing>
      </w:r>
      <w:r>
        <w:rPr>
          <w:noProof/>
        </w:rPr>
        <w:drawing>
          <wp:anchor distT="0" distB="0" distL="114300" distR="114300" simplePos="0" relativeHeight="251659264" behindDoc="0" locked="0" layoutInCell="1" allowOverlap="0" wp14:anchorId="6ACCE576" wp14:editId="518BD25B">
            <wp:simplePos x="0" y="0"/>
            <wp:positionH relativeFrom="page">
              <wp:posOffset>4441699</wp:posOffset>
            </wp:positionH>
            <wp:positionV relativeFrom="page">
              <wp:posOffset>8280735</wp:posOffset>
            </wp:positionV>
            <wp:extent cx="3105912" cy="2417064"/>
            <wp:effectExtent l="0" t="0" r="0" b="0"/>
            <wp:wrapSquare wrapText="bothSides"/>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10"/>
                    <a:stretch>
                      <a:fillRect/>
                    </a:stretch>
                  </pic:blipFill>
                  <pic:spPr>
                    <a:xfrm>
                      <a:off x="0" y="0"/>
                      <a:ext cx="3105912" cy="2417064"/>
                    </a:xfrm>
                    <a:prstGeom prst="rect">
                      <a:avLst/>
                    </a:prstGeom>
                  </pic:spPr>
                </pic:pic>
              </a:graphicData>
            </a:graphic>
          </wp:anchor>
        </w:drawing>
      </w:r>
      <w:r>
        <w:t xml:space="preserve">The three years’ experience can be across different employers. The current employer must be satisfied that the worker has sufficient experience based on their employment history and satisfactory references received from previous employment. The manager must be confident that the worker is able to </w:t>
      </w:r>
      <w:r>
        <w:t xml:space="preserve">consistently demonstrate the </w:t>
      </w:r>
      <w:hyperlink r:id="rId11">
        <w:r>
          <w:rPr>
            <w:color w:val="3CA96D"/>
          </w:rPr>
          <w:t>required</w:t>
        </w:r>
      </w:hyperlink>
      <w:hyperlink r:id="rId12">
        <w:r>
          <w:t xml:space="preserve"> </w:t>
        </w:r>
      </w:hyperlink>
      <w:hyperlink r:id="rId13">
        <w:r>
          <w:rPr>
            <w:color w:val="3CA96D"/>
          </w:rPr>
          <w:t>competencies.</w:t>
        </w:r>
      </w:hyperlink>
      <w:r>
        <w:rPr>
          <w:color w:val="3CA96D"/>
        </w:rPr>
        <w:t xml:space="preserve"> </w:t>
      </w:r>
    </w:p>
    <w:p w14:paraId="057EA347" w14:textId="77777777" w:rsidR="00D3381A" w:rsidRDefault="000E01DC">
      <w:pPr>
        <w:ind w:left="-5" w:right="40"/>
      </w:pPr>
      <w:r>
        <w:t xml:space="preserve">The registered manager for the organisation must confirm that the worker has met the required competencies, through an online application process. </w:t>
      </w:r>
    </w:p>
    <w:p w14:paraId="664A97A2" w14:textId="77777777" w:rsidR="00D3381A" w:rsidRDefault="000E01DC">
      <w:pPr>
        <w:numPr>
          <w:ilvl w:val="0"/>
          <w:numId w:val="2"/>
        </w:numPr>
        <w:spacing w:after="274" w:line="219" w:lineRule="auto"/>
        <w:ind w:hanging="10"/>
      </w:pPr>
      <w:r>
        <w:rPr>
          <w:b/>
          <w:color w:val="3CA96D"/>
          <w:sz w:val="29"/>
        </w:rPr>
        <w:t>If registering through the confirmed competence route, will the worker need to complete a qualification before they have to renew registration after three years?</w:t>
      </w:r>
    </w:p>
    <w:p w14:paraId="56A80E92" w14:textId="77777777" w:rsidR="00D3381A" w:rsidRDefault="000E01DC">
      <w:pPr>
        <w:ind w:left="-5" w:right="40"/>
      </w:pPr>
      <w:r>
        <w:t xml:space="preserve">The purpose of the confirmed competence route is to keep good, experienced workers in the sector. </w:t>
      </w:r>
    </w:p>
    <w:p w14:paraId="0843E663" w14:textId="325DA7AB" w:rsidR="00D3381A" w:rsidRDefault="000E01DC">
      <w:pPr>
        <w:ind w:left="-5" w:right="146"/>
      </w:pPr>
      <w:r>
        <w:t xml:space="preserve">Workers who register through the confirmed competence route before April 2022 will not need a qualification to re-register but they will need to complete 90 hours of post registration training and learning. </w:t>
      </w:r>
    </w:p>
    <w:p w14:paraId="2FEA144B" w14:textId="77777777" w:rsidR="00D3381A" w:rsidRDefault="000E01DC">
      <w:pPr>
        <w:numPr>
          <w:ilvl w:val="0"/>
          <w:numId w:val="2"/>
        </w:numPr>
        <w:spacing w:after="254" w:line="220" w:lineRule="auto"/>
        <w:ind w:hanging="10"/>
      </w:pPr>
      <w:r>
        <w:rPr>
          <w:b/>
          <w:color w:val="3CA96D"/>
          <w:sz w:val="30"/>
        </w:rPr>
        <w:t>If somebody registers through this route and changes employer, is their registration still valid?</w:t>
      </w:r>
    </w:p>
    <w:p w14:paraId="42196128" w14:textId="77777777" w:rsidR="00D3381A" w:rsidRDefault="000E01DC">
      <w:pPr>
        <w:ind w:left="-5" w:right="40"/>
      </w:pPr>
      <w:r>
        <w:lastRenderedPageBreak/>
        <w:t xml:space="preserve">Yes. Confirmed competence is a route to a worker becoming registered, and this registration remains valid for the duration of their registration period. Registration is not linked to an organisation as it is a personal  </w:t>
      </w:r>
      <w:r>
        <w:rPr>
          <w:rFonts w:ascii="Times New Roman" w:eastAsia="Times New Roman" w:hAnsi="Times New Roman" w:cs="Times New Roman"/>
          <w:color w:val="000000"/>
          <w:sz w:val="37"/>
          <w:vertAlign w:val="subscript"/>
        </w:rPr>
        <w:t xml:space="preserve"> </w:t>
      </w:r>
      <w:r>
        <w:t xml:space="preserve">registration. </w:t>
      </w:r>
    </w:p>
    <w:p w14:paraId="62B10230" w14:textId="77777777" w:rsidR="00D3381A" w:rsidRDefault="000E01DC">
      <w:pPr>
        <w:numPr>
          <w:ilvl w:val="0"/>
          <w:numId w:val="2"/>
        </w:numPr>
        <w:spacing w:after="254" w:line="220" w:lineRule="auto"/>
        <w:ind w:hanging="10"/>
      </w:pPr>
      <w:r>
        <w:rPr>
          <w:b/>
          <w:color w:val="3CA96D"/>
          <w:sz w:val="30"/>
        </w:rPr>
        <w:t>How does a manager assess competence for this purpose and what evidence is required?</w:t>
      </w:r>
    </w:p>
    <w:p w14:paraId="3BADD04B" w14:textId="77777777" w:rsidR="00D3381A" w:rsidRDefault="000E01DC">
      <w:pPr>
        <w:ind w:left="-5" w:right="40"/>
      </w:pPr>
      <w:r>
        <w:t xml:space="preserve">We have created a </w:t>
      </w:r>
      <w:hyperlink r:id="rId14">
        <w:r>
          <w:rPr>
            <w:color w:val="3CA96D"/>
          </w:rPr>
          <w:t xml:space="preserve">list of required </w:t>
        </w:r>
      </w:hyperlink>
      <w:hyperlink r:id="rId15">
        <w:r>
          <w:rPr>
            <w:color w:val="3CA96D"/>
          </w:rPr>
          <w:t>competencies</w:t>
        </w:r>
      </w:hyperlink>
      <w:hyperlink r:id="rId16">
        <w:r>
          <w:t xml:space="preserve"> </w:t>
        </w:r>
      </w:hyperlink>
      <w:r>
        <w:t xml:space="preserve">that the worker must demonstrate and you must assess. </w:t>
      </w:r>
    </w:p>
    <w:p w14:paraId="161C9375" w14:textId="77777777" w:rsidR="00D3381A" w:rsidRDefault="000E01DC">
      <w:pPr>
        <w:ind w:left="-5" w:right="40"/>
      </w:pPr>
      <w:r>
        <w:t xml:space="preserve">The list of competencies has space to log any evidence used to confirm the worker’s practice is competent. Information with examples of what could be included as evidence is available within the guidance. </w:t>
      </w:r>
    </w:p>
    <w:p w14:paraId="6151AA8C" w14:textId="77777777" w:rsidR="00D3381A" w:rsidRDefault="000E01DC">
      <w:pPr>
        <w:ind w:left="-5" w:right="40"/>
      </w:pPr>
      <w:r>
        <w:t xml:space="preserve">We may carry out sample checks and request copies of the evidence used to make your decision. This is to satisfy ourselves that workers are suitable for registration. </w:t>
      </w:r>
    </w:p>
    <w:p w14:paraId="15089BCC" w14:textId="77777777" w:rsidR="00D3381A" w:rsidRDefault="000E01DC">
      <w:pPr>
        <w:spacing w:after="233"/>
        <w:ind w:left="-5" w:right="40"/>
      </w:pPr>
      <w:r>
        <w:t xml:space="preserve">Care Inspectorate Wales (CIW) is not responsible for checking confirmed competence and will not carry out any additional checks. The registered manager is responsible for the accuracy of the required competencies. Any false or misleading information could result in fitness to practise proceedings which may result in the manager’s removal from the Register. If CIW has concerns about the competence of any registered person, it will refer this to us. </w:t>
      </w:r>
    </w:p>
    <w:p w14:paraId="064D99E9" w14:textId="77777777" w:rsidR="00D3381A" w:rsidRDefault="000E01DC">
      <w:pPr>
        <w:numPr>
          <w:ilvl w:val="0"/>
          <w:numId w:val="3"/>
        </w:numPr>
        <w:spacing w:after="250" w:line="253" w:lineRule="auto"/>
        <w:ind w:right="186" w:hanging="10"/>
      </w:pPr>
      <w:r>
        <w:rPr>
          <w:b/>
          <w:color w:val="3CA96D"/>
          <w:sz w:val="27"/>
        </w:rPr>
        <w:t>How does a registered manager confirm the competence of a worker?</w:t>
      </w:r>
    </w:p>
    <w:p w14:paraId="6A1626FB" w14:textId="77777777" w:rsidR="00D3381A" w:rsidRDefault="000E01DC">
      <w:pPr>
        <w:ind w:left="-5" w:right="40"/>
      </w:pPr>
      <w:r>
        <w:t xml:space="preserve">Once the manager and worker are satisfied that all the </w:t>
      </w:r>
      <w:hyperlink r:id="rId17">
        <w:r>
          <w:rPr>
            <w:color w:val="3CA96D"/>
          </w:rPr>
          <w:t>required competencies</w:t>
        </w:r>
      </w:hyperlink>
      <w:hyperlink r:id="rId18">
        <w:r>
          <w:t xml:space="preserve"> </w:t>
        </w:r>
      </w:hyperlink>
      <w:r>
        <w:t xml:space="preserve">have been met, and the evidence has been identified within the guidance document, the worker can make an application to register. </w:t>
      </w:r>
    </w:p>
    <w:p w14:paraId="6EE252E2" w14:textId="77777777" w:rsidR="00D3381A" w:rsidRDefault="000E01DC">
      <w:pPr>
        <w:numPr>
          <w:ilvl w:val="0"/>
          <w:numId w:val="3"/>
        </w:numPr>
        <w:spacing w:after="254" w:line="220" w:lineRule="auto"/>
        <w:ind w:right="186" w:hanging="1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7C11DBE0" wp14:editId="542D1304">
                <wp:simplePos x="0" y="0"/>
                <wp:positionH relativeFrom="page">
                  <wp:posOffset>426117</wp:posOffset>
                </wp:positionH>
                <wp:positionV relativeFrom="page">
                  <wp:posOffset>7332504</wp:posOffset>
                </wp:positionV>
                <wp:extent cx="7125747" cy="3360897"/>
                <wp:effectExtent l="0" t="0" r="0" b="0"/>
                <wp:wrapSquare wrapText="bothSides"/>
                <wp:docPr id="1750" name="Group 1750"/>
                <wp:cNvGraphicFramePr/>
                <a:graphic xmlns:a="http://schemas.openxmlformats.org/drawingml/2006/main">
                  <a:graphicData uri="http://schemas.microsoft.com/office/word/2010/wordprocessingGroup">
                    <wpg:wgp>
                      <wpg:cNvGrpSpPr/>
                      <wpg:grpSpPr>
                        <a:xfrm>
                          <a:off x="0" y="0"/>
                          <a:ext cx="7125747" cy="3360897"/>
                          <a:chOff x="0" y="0"/>
                          <a:chExt cx="7125747" cy="3360897"/>
                        </a:xfrm>
                      </wpg:grpSpPr>
                      <pic:pic xmlns:pic="http://schemas.openxmlformats.org/drawingml/2006/picture">
                        <pic:nvPicPr>
                          <pic:cNvPr id="2146" name="Picture 2146"/>
                          <pic:cNvPicPr/>
                        </pic:nvPicPr>
                        <pic:blipFill>
                          <a:blip r:embed="rId19"/>
                          <a:stretch>
                            <a:fillRect/>
                          </a:stretch>
                        </pic:blipFill>
                        <pic:spPr>
                          <a:xfrm>
                            <a:off x="1170019" y="-2062"/>
                            <a:ext cx="5946649" cy="3361945"/>
                          </a:xfrm>
                          <a:prstGeom prst="rect">
                            <a:avLst/>
                          </a:prstGeom>
                        </pic:spPr>
                      </pic:pic>
                      <pic:pic xmlns:pic="http://schemas.openxmlformats.org/drawingml/2006/picture">
                        <pic:nvPicPr>
                          <pic:cNvPr id="86" name="Picture 86"/>
                          <pic:cNvPicPr/>
                        </pic:nvPicPr>
                        <pic:blipFill>
                          <a:blip r:embed="rId9"/>
                          <a:stretch>
                            <a:fillRect/>
                          </a:stretch>
                        </pic:blipFill>
                        <pic:spPr>
                          <a:xfrm>
                            <a:off x="0" y="2458383"/>
                            <a:ext cx="1453509" cy="622139"/>
                          </a:xfrm>
                          <a:prstGeom prst="rect">
                            <a:avLst/>
                          </a:prstGeom>
                        </pic:spPr>
                      </pic:pic>
                      <wps:wsp>
                        <wps:cNvPr id="129" name="Rectangle 129"/>
                        <wps:cNvSpPr/>
                        <wps:spPr>
                          <a:xfrm>
                            <a:off x="40733" y="381688"/>
                            <a:ext cx="3346040" cy="226445"/>
                          </a:xfrm>
                          <a:prstGeom prst="rect">
                            <a:avLst/>
                          </a:prstGeom>
                          <a:ln>
                            <a:noFill/>
                          </a:ln>
                        </wps:spPr>
                        <wps:txbx>
                          <w:txbxContent>
                            <w:p w14:paraId="603F56FE" w14:textId="77777777" w:rsidR="00D3381A" w:rsidRDefault="000E01DC">
                              <w:pPr>
                                <w:spacing w:after="160" w:line="259" w:lineRule="auto"/>
                                <w:ind w:left="0" w:firstLine="0"/>
                              </w:pPr>
                              <w:r>
                                <w:t xml:space="preserve">Within the application they select the </w:t>
                              </w:r>
                            </w:p>
                          </w:txbxContent>
                        </wps:txbx>
                        <wps:bodyPr horzOverflow="overflow" vert="horz" lIns="0" tIns="0" rIns="0" bIns="0" rtlCol="0">
                          <a:noAutofit/>
                        </wps:bodyPr>
                      </wps:wsp>
                      <wps:wsp>
                        <wps:cNvPr id="130" name="Rectangle 130"/>
                        <wps:cNvSpPr/>
                        <wps:spPr>
                          <a:xfrm>
                            <a:off x="40733" y="555424"/>
                            <a:ext cx="3785071" cy="226445"/>
                          </a:xfrm>
                          <a:prstGeom prst="rect">
                            <a:avLst/>
                          </a:prstGeom>
                          <a:ln>
                            <a:noFill/>
                          </a:ln>
                        </wps:spPr>
                        <wps:txbx>
                          <w:txbxContent>
                            <w:p w14:paraId="0E169D93" w14:textId="77777777" w:rsidR="00D3381A" w:rsidRDefault="000E01DC">
                              <w:pPr>
                                <w:spacing w:after="160" w:line="259" w:lineRule="auto"/>
                                <w:ind w:left="0" w:firstLine="0"/>
                              </w:pPr>
                              <w:r>
                                <w:t xml:space="preserve">confirmed competence route, and this will </w:t>
                              </w:r>
                            </w:p>
                          </w:txbxContent>
                        </wps:txbx>
                        <wps:bodyPr horzOverflow="overflow" vert="horz" lIns="0" tIns="0" rIns="0" bIns="0" rtlCol="0">
                          <a:noAutofit/>
                        </wps:bodyPr>
                      </wps:wsp>
                      <wps:wsp>
                        <wps:cNvPr id="131" name="Rectangle 131"/>
                        <wps:cNvSpPr/>
                        <wps:spPr>
                          <a:xfrm>
                            <a:off x="40733" y="732209"/>
                            <a:ext cx="3818920" cy="226445"/>
                          </a:xfrm>
                          <a:prstGeom prst="rect">
                            <a:avLst/>
                          </a:prstGeom>
                          <a:ln>
                            <a:noFill/>
                          </a:ln>
                        </wps:spPr>
                        <wps:txbx>
                          <w:txbxContent>
                            <w:p w14:paraId="049F0E91" w14:textId="77777777" w:rsidR="00D3381A" w:rsidRDefault="000E01DC">
                              <w:pPr>
                                <w:spacing w:after="160" w:line="259" w:lineRule="auto"/>
                                <w:ind w:left="0" w:firstLine="0"/>
                              </w:pPr>
                              <w:r>
                                <w:t xml:space="preserve">include selecting their registered manager </w:t>
                              </w:r>
                            </w:p>
                          </w:txbxContent>
                        </wps:txbx>
                        <wps:bodyPr horzOverflow="overflow" vert="horz" lIns="0" tIns="0" rIns="0" bIns="0" rtlCol="0">
                          <a:noAutofit/>
                        </wps:bodyPr>
                      </wps:wsp>
                      <wps:wsp>
                        <wps:cNvPr id="1630" name="Rectangle 1630"/>
                        <wps:cNvSpPr/>
                        <wps:spPr>
                          <a:xfrm>
                            <a:off x="40733" y="905945"/>
                            <a:ext cx="67496" cy="226445"/>
                          </a:xfrm>
                          <a:prstGeom prst="rect">
                            <a:avLst/>
                          </a:prstGeom>
                          <a:ln>
                            <a:noFill/>
                          </a:ln>
                        </wps:spPr>
                        <wps:txbx>
                          <w:txbxContent>
                            <w:p w14:paraId="141212FB" w14:textId="77777777" w:rsidR="00D3381A" w:rsidRDefault="000E01DC">
                              <w:pPr>
                                <w:spacing w:after="160" w:line="259" w:lineRule="auto"/>
                                <w:ind w:left="0" w:firstLine="0"/>
                              </w:pPr>
                              <w:r>
                                <w:t>(</w:t>
                              </w:r>
                            </w:p>
                          </w:txbxContent>
                        </wps:txbx>
                        <wps:bodyPr horzOverflow="overflow" vert="horz" lIns="0" tIns="0" rIns="0" bIns="0" rtlCol="0">
                          <a:noAutofit/>
                        </wps:bodyPr>
                      </wps:wsp>
                      <wps:wsp>
                        <wps:cNvPr id="1631" name="Rectangle 1631"/>
                        <wps:cNvSpPr/>
                        <wps:spPr>
                          <a:xfrm>
                            <a:off x="91483" y="905945"/>
                            <a:ext cx="3717776" cy="226445"/>
                          </a:xfrm>
                          <a:prstGeom prst="rect">
                            <a:avLst/>
                          </a:prstGeom>
                          <a:ln>
                            <a:noFill/>
                          </a:ln>
                        </wps:spPr>
                        <wps:txbx>
                          <w:txbxContent>
                            <w:p w14:paraId="7B939964" w14:textId="77777777" w:rsidR="00D3381A" w:rsidRDefault="000E01DC">
                              <w:pPr>
                                <w:spacing w:after="160" w:line="259" w:lineRule="auto"/>
                                <w:ind w:left="0" w:firstLine="0"/>
                              </w:pPr>
                              <w:r>
                                <w:t xml:space="preserve">registered managers will be added to the </w:t>
                              </w:r>
                            </w:p>
                          </w:txbxContent>
                        </wps:txbx>
                        <wps:bodyPr horzOverflow="overflow" vert="horz" lIns="0" tIns="0" rIns="0" bIns="0" rtlCol="0">
                          <a:noAutofit/>
                        </wps:bodyPr>
                      </wps:wsp>
                      <wps:wsp>
                        <wps:cNvPr id="133" name="Rectangle 133"/>
                        <wps:cNvSpPr/>
                        <wps:spPr>
                          <a:xfrm>
                            <a:off x="40733" y="1082729"/>
                            <a:ext cx="3807975" cy="226445"/>
                          </a:xfrm>
                          <a:prstGeom prst="rect">
                            <a:avLst/>
                          </a:prstGeom>
                          <a:ln>
                            <a:noFill/>
                          </a:ln>
                        </wps:spPr>
                        <wps:txbx>
                          <w:txbxContent>
                            <w:p w14:paraId="4118E554" w14:textId="77777777" w:rsidR="00D3381A" w:rsidRDefault="000E01DC">
                              <w:pPr>
                                <w:spacing w:after="160" w:line="259" w:lineRule="auto"/>
                                <w:ind w:left="0" w:firstLine="0"/>
                              </w:pPr>
                              <w:r>
                                <w:t xml:space="preserve">organisation and available to choose from </w:t>
                              </w:r>
                            </w:p>
                          </w:txbxContent>
                        </wps:txbx>
                        <wps:bodyPr horzOverflow="overflow" vert="horz" lIns="0" tIns="0" rIns="0" bIns="0" rtlCol="0">
                          <a:noAutofit/>
                        </wps:bodyPr>
                      </wps:wsp>
                      <wps:wsp>
                        <wps:cNvPr id="134" name="Rectangle 134"/>
                        <wps:cNvSpPr/>
                        <wps:spPr>
                          <a:xfrm>
                            <a:off x="40733" y="1256465"/>
                            <a:ext cx="2230828" cy="226445"/>
                          </a:xfrm>
                          <a:prstGeom prst="rect">
                            <a:avLst/>
                          </a:prstGeom>
                          <a:ln>
                            <a:noFill/>
                          </a:ln>
                        </wps:spPr>
                        <wps:txbx>
                          <w:txbxContent>
                            <w:p w14:paraId="0F84350A" w14:textId="77777777" w:rsidR="00D3381A" w:rsidRDefault="000E01DC">
                              <w:pPr>
                                <w:spacing w:after="160" w:line="259" w:lineRule="auto"/>
                                <w:ind w:left="0" w:firstLine="0"/>
                              </w:pPr>
                              <w:r>
                                <w:t xml:space="preserve">on the application form). </w:t>
                              </w:r>
                            </w:p>
                          </w:txbxContent>
                        </wps:txbx>
                        <wps:bodyPr horzOverflow="overflow" vert="horz" lIns="0" tIns="0" rIns="0" bIns="0" rtlCol="0">
                          <a:noAutofit/>
                        </wps:bodyPr>
                      </wps:wsp>
                      <wps:wsp>
                        <wps:cNvPr id="135" name="Rectangle 135"/>
                        <wps:cNvSpPr/>
                        <wps:spPr>
                          <a:xfrm>
                            <a:off x="40733" y="1600889"/>
                            <a:ext cx="3785071" cy="226445"/>
                          </a:xfrm>
                          <a:prstGeom prst="rect">
                            <a:avLst/>
                          </a:prstGeom>
                          <a:ln>
                            <a:noFill/>
                          </a:ln>
                        </wps:spPr>
                        <wps:txbx>
                          <w:txbxContent>
                            <w:p w14:paraId="618BD2E4" w14:textId="77777777" w:rsidR="00D3381A" w:rsidRDefault="000E01DC">
                              <w:pPr>
                                <w:spacing w:after="160" w:line="259" w:lineRule="auto"/>
                                <w:ind w:left="0" w:firstLine="0"/>
                              </w:pPr>
                              <w:r>
                                <w:t xml:space="preserve">The manager will be sent an email asking </w:t>
                              </w:r>
                            </w:p>
                          </w:txbxContent>
                        </wps:txbx>
                        <wps:bodyPr horzOverflow="overflow" vert="horz" lIns="0" tIns="0" rIns="0" bIns="0" rtlCol="0">
                          <a:noAutofit/>
                        </wps:bodyPr>
                      </wps:wsp>
                      <wps:wsp>
                        <wps:cNvPr id="136" name="Rectangle 136"/>
                        <wps:cNvSpPr/>
                        <wps:spPr>
                          <a:xfrm>
                            <a:off x="40733" y="1774625"/>
                            <a:ext cx="1892738" cy="226445"/>
                          </a:xfrm>
                          <a:prstGeom prst="rect">
                            <a:avLst/>
                          </a:prstGeom>
                          <a:ln>
                            <a:noFill/>
                          </a:ln>
                        </wps:spPr>
                        <wps:txbx>
                          <w:txbxContent>
                            <w:p w14:paraId="780320FE" w14:textId="77777777" w:rsidR="00D3381A" w:rsidRDefault="000E01DC">
                              <w:pPr>
                                <w:spacing w:after="160" w:line="259" w:lineRule="auto"/>
                                <w:ind w:left="0" w:firstLine="0"/>
                              </w:pPr>
                              <w:r>
                                <w:t xml:space="preserve">them to log into their </w:t>
                              </w:r>
                            </w:p>
                          </w:txbxContent>
                        </wps:txbx>
                        <wps:bodyPr horzOverflow="overflow" vert="horz" lIns="0" tIns="0" rIns="0" bIns="0" rtlCol="0">
                          <a:noAutofit/>
                        </wps:bodyPr>
                      </wps:wsp>
                      <wps:wsp>
                        <wps:cNvPr id="207" name="Rectangle 207"/>
                        <wps:cNvSpPr/>
                        <wps:spPr>
                          <a:xfrm>
                            <a:off x="1463845" y="1774625"/>
                            <a:ext cx="900966" cy="226445"/>
                          </a:xfrm>
                          <a:prstGeom prst="rect">
                            <a:avLst/>
                          </a:prstGeom>
                          <a:ln>
                            <a:noFill/>
                          </a:ln>
                        </wps:spPr>
                        <wps:txbx>
                          <w:txbxContent>
                            <w:p w14:paraId="78C159D7" w14:textId="77777777" w:rsidR="00D3381A" w:rsidRDefault="00BB7029">
                              <w:pPr>
                                <w:spacing w:after="160" w:line="259" w:lineRule="auto"/>
                                <w:ind w:left="0" w:firstLine="0"/>
                              </w:pPr>
                              <w:hyperlink r:id="rId20">
                                <w:proofErr w:type="spellStart"/>
                                <w:r w:rsidR="000E01DC">
                                  <w:rPr>
                                    <w:color w:val="3CA96D"/>
                                  </w:rPr>
                                  <w:t>SCWonlin</w:t>
                                </w:r>
                                <w:proofErr w:type="spellEnd"/>
                              </w:hyperlink>
                            </w:p>
                          </w:txbxContent>
                        </wps:txbx>
                        <wps:bodyPr horzOverflow="overflow" vert="horz" lIns="0" tIns="0" rIns="0" bIns="0" rtlCol="0">
                          <a:noAutofit/>
                        </wps:bodyPr>
                      </wps:wsp>
                      <wps:wsp>
                        <wps:cNvPr id="208" name="Rectangle 208"/>
                        <wps:cNvSpPr/>
                        <wps:spPr>
                          <a:xfrm>
                            <a:off x="2141263" y="1774625"/>
                            <a:ext cx="112697" cy="226445"/>
                          </a:xfrm>
                          <a:prstGeom prst="rect">
                            <a:avLst/>
                          </a:prstGeom>
                          <a:ln>
                            <a:noFill/>
                          </a:ln>
                        </wps:spPr>
                        <wps:txbx>
                          <w:txbxContent>
                            <w:p w14:paraId="27EF2F23" w14:textId="77777777" w:rsidR="00D3381A" w:rsidRDefault="00BB7029">
                              <w:pPr>
                                <w:spacing w:after="160" w:line="259" w:lineRule="auto"/>
                                <w:ind w:left="0" w:firstLine="0"/>
                              </w:pPr>
                              <w:hyperlink r:id="rId21">
                                <w:r w:rsidR="000E01DC">
                                  <w:rPr>
                                    <w:color w:val="3CA96D"/>
                                  </w:rPr>
                                  <w:t>e</w:t>
                                </w:r>
                              </w:hyperlink>
                            </w:p>
                          </w:txbxContent>
                        </wps:txbx>
                        <wps:bodyPr horzOverflow="overflow" vert="horz" lIns="0" tIns="0" rIns="0" bIns="0" rtlCol="0">
                          <a:noAutofit/>
                        </wps:bodyPr>
                      </wps:wsp>
                      <wps:wsp>
                        <wps:cNvPr id="209" name="Rectangle 209"/>
                        <wps:cNvSpPr/>
                        <wps:spPr>
                          <a:xfrm>
                            <a:off x="2225997" y="1774625"/>
                            <a:ext cx="56348" cy="226445"/>
                          </a:xfrm>
                          <a:prstGeom prst="rect">
                            <a:avLst/>
                          </a:prstGeom>
                          <a:ln>
                            <a:noFill/>
                          </a:ln>
                        </wps:spPr>
                        <wps:txbx>
                          <w:txbxContent>
                            <w:p w14:paraId="20DAE2BC" w14:textId="77777777" w:rsidR="00D3381A" w:rsidRDefault="00BB7029">
                              <w:pPr>
                                <w:spacing w:after="160" w:line="259" w:lineRule="auto"/>
                                <w:ind w:left="0" w:firstLine="0"/>
                              </w:pPr>
                              <w:hyperlink r:id="rId22">
                                <w:r w:rsidR="000E01DC">
                                  <w:t xml:space="preserve"> </w:t>
                                </w:r>
                              </w:hyperlink>
                            </w:p>
                          </w:txbxContent>
                        </wps:txbx>
                        <wps:bodyPr horzOverflow="overflow" vert="horz" lIns="0" tIns="0" rIns="0" bIns="0" rtlCol="0">
                          <a:noAutofit/>
                        </wps:bodyPr>
                      </wps:wsp>
                      <wps:wsp>
                        <wps:cNvPr id="210" name="Rectangle 210"/>
                        <wps:cNvSpPr/>
                        <wps:spPr>
                          <a:xfrm>
                            <a:off x="2268364" y="1774625"/>
                            <a:ext cx="1160615" cy="226445"/>
                          </a:xfrm>
                          <a:prstGeom prst="rect">
                            <a:avLst/>
                          </a:prstGeom>
                          <a:ln>
                            <a:noFill/>
                          </a:ln>
                        </wps:spPr>
                        <wps:txbx>
                          <w:txbxContent>
                            <w:p w14:paraId="10C9A4F4" w14:textId="77777777" w:rsidR="00D3381A" w:rsidRDefault="000E01DC">
                              <w:pPr>
                                <w:spacing w:after="160" w:line="259" w:lineRule="auto"/>
                                <w:ind w:left="0" w:firstLine="0"/>
                              </w:pPr>
                              <w:r>
                                <w:t xml:space="preserve">account and </w:t>
                              </w:r>
                            </w:p>
                          </w:txbxContent>
                        </wps:txbx>
                        <wps:bodyPr horzOverflow="overflow" vert="horz" lIns="0" tIns="0" rIns="0" bIns="0" rtlCol="0">
                          <a:noAutofit/>
                        </wps:bodyPr>
                      </wps:wsp>
                      <wps:wsp>
                        <wps:cNvPr id="139" name="Rectangle 139"/>
                        <wps:cNvSpPr/>
                        <wps:spPr>
                          <a:xfrm>
                            <a:off x="40733" y="1951409"/>
                            <a:ext cx="3548935" cy="226445"/>
                          </a:xfrm>
                          <a:prstGeom prst="rect">
                            <a:avLst/>
                          </a:prstGeom>
                          <a:ln>
                            <a:noFill/>
                          </a:ln>
                        </wps:spPr>
                        <wps:txbx>
                          <w:txbxContent>
                            <w:p w14:paraId="34D9640B" w14:textId="77777777" w:rsidR="00D3381A" w:rsidRDefault="000E01DC">
                              <w:pPr>
                                <w:spacing w:after="160" w:line="259" w:lineRule="auto"/>
                                <w:ind w:left="0" w:firstLine="0"/>
                              </w:pPr>
                              <w:r>
                                <w:t xml:space="preserve">complete the statement of competence </w:t>
                              </w:r>
                            </w:p>
                          </w:txbxContent>
                        </wps:txbx>
                        <wps:bodyPr horzOverflow="overflow" vert="horz" lIns="0" tIns="0" rIns="0" bIns="0" rtlCol="0">
                          <a:noAutofit/>
                        </wps:bodyPr>
                      </wps:wsp>
                      <wps:wsp>
                        <wps:cNvPr id="140" name="Rectangle 140"/>
                        <wps:cNvSpPr/>
                        <wps:spPr>
                          <a:xfrm>
                            <a:off x="40733" y="2125145"/>
                            <a:ext cx="1284257" cy="226445"/>
                          </a:xfrm>
                          <a:prstGeom prst="rect">
                            <a:avLst/>
                          </a:prstGeom>
                          <a:ln>
                            <a:noFill/>
                          </a:ln>
                        </wps:spPr>
                        <wps:txbx>
                          <w:txbxContent>
                            <w:p w14:paraId="311EDB49" w14:textId="77777777" w:rsidR="00D3381A" w:rsidRDefault="000E01DC">
                              <w:pPr>
                                <w:spacing w:after="160" w:line="259" w:lineRule="auto"/>
                                <w:ind w:left="0" w:firstLine="0"/>
                              </w:pPr>
                              <w:r>
                                <w:t xml:space="preserve">electronically. </w:t>
                              </w:r>
                            </w:p>
                          </w:txbxContent>
                        </wps:txbx>
                        <wps:bodyPr horzOverflow="overflow" vert="horz" lIns="0" tIns="0" rIns="0" bIns="0" rtlCol="0">
                          <a:noAutofit/>
                        </wps:bodyPr>
                      </wps:wsp>
                      <wps:wsp>
                        <wps:cNvPr id="184" name="Rectangle 184"/>
                        <wps:cNvSpPr/>
                        <wps:spPr>
                          <a:xfrm>
                            <a:off x="3439283" y="600255"/>
                            <a:ext cx="50673" cy="224466"/>
                          </a:xfrm>
                          <a:prstGeom prst="rect">
                            <a:avLst/>
                          </a:prstGeom>
                          <a:ln>
                            <a:noFill/>
                          </a:ln>
                        </wps:spPr>
                        <wps:txbx>
                          <w:txbxContent>
                            <w:p w14:paraId="354E3681" w14:textId="77777777" w:rsidR="00D3381A" w:rsidRDefault="000E01DC">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85" name="Rectangle 185"/>
                        <wps:cNvSpPr/>
                        <wps:spPr>
                          <a:xfrm>
                            <a:off x="3443702" y="744400"/>
                            <a:ext cx="1317903" cy="226445"/>
                          </a:xfrm>
                          <a:prstGeom prst="rect">
                            <a:avLst/>
                          </a:prstGeom>
                          <a:ln>
                            <a:noFill/>
                          </a:ln>
                        </wps:spPr>
                        <wps:txbx>
                          <w:txbxContent>
                            <w:p w14:paraId="1E54CE2E" w14:textId="77777777" w:rsidR="00D3381A" w:rsidRDefault="000E01DC">
                              <w:pPr>
                                <w:spacing w:after="160" w:line="259" w:lineRule="auto"/>
                                <w:ind w:left="0" w:firstLine="0"/>
                              </w:pPr>
                              <w:r>
                                <w:t xml:space="preserve">process much </w:t>
                              </w:r>
                            </w:p>
                          </w:txbxContent>
                        </wps:txbx>
                        <wps:bodyPr horzOverflow="overflow" vert="horz" lIns="0" tIns="0" rIns="0" bIns="0" rtlCol="0">
                          <a:noAutofit/>
                        </wps:bodyPr>
                      </wps:wsp>
                      <wps:wsp>
                        <wps:cNvPr id="186" name="Rectangle 186"/>
                        <wps:cNvSpPr/>
                        <wps:spPr>
                          <a:xfrm>
                            <a:off x="3439283" y="786182"/>
                            <a:ext cx="50673" cy="224466"/>
                          </a:xfrm>
                          <a:prstGeom prst="rect">
                            <a:avLst/>
                          </a:prstGeom>
                          <a:ln>
                            <a:noFill/>
                          </a:ln>
                        </wps:spPr>
                        <wps:txbx>
                          <w:txbxContent>
                            <w:p w14:paraId="77D59FF6" w14:textId="77777777" w:rsidR="00D3381A" w:rsidRDefault="000E01DC">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87" name="Rectangle 187"/>
                        <wps:cNvSpPr/>
                        <wps:spPr>
                          <a:xfrm>
                            <a:off x="3443702" y="930329"/>
                            <a:ext cx="1104064" cy="226445"/>
                          </a:xfrm>
                          <a:prstGeom prst="rect">
                            <a:avLst/>
                          </a:prstGeom>
                          <a:ln>
                            <a:noFill/>
                          </a:ln>
                        </wps:spPr>
                        <wps:txbx>
                          <w:txbxContent>
                            <w:p w14:paraId="4F5647CA" w14:textId="77777777" w:rsidR="00D3381A" w:rsidRDefault="000E01DC">
                              <w:pPr>
                                <w:spacing w:after="160" w:line="259" w:lineRule="auto"/>
                                <w:ind w:left="0" w:firstLine="0"/>
                              </w:pPr>
                              <w:r>
                                <w:t xml:space="preserve">quicker and </w:t>
                              </w:r>
                            </w:p>
                          </w:txbxContent>
                        </wps:txbx>
                        <wps:bodyPr horzOverflow="overflow" vert="horz" lIns="0" tIns="0" rIns="0" bIns="0" rtlCol="0">
                          <a:noAutofit/>
                        </wps:bodyPr>
                      </wps:wsp>
                      <wps:wsp>
                        <wps:cNvPr id="188" name="Rectangle 188"/>
                        <wps:cNvSpPr/>
                        <wps:spPr>
                          <a:xfrm>
                            <a:off x="3439283" y="969063"/>
                            <a:ext cx="50673" cy="224466"/>
                          </a:xfrm>
                          <a:prstGeom prst="rect">
                            <a:avLst/>
                          </a:prstGeom>
                          <a:ln>
                            <a:noFill/>
                          </a:ln>
                        </wps:spPr>
                        <wps:txbx>
                          <w:txbxContent>
                            <w:p w14:paraId="595F5D66" w14:textId="77777777" w:rsidR="00D3381A" w:rsidRDefault="000E01DC">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89" name="Rectangle 189"/>
                        <wps:cNvSpPr/>
                        <wps:spPr>
                          <a:xfrm>
                            <a:off x="3443702" y="1113209"/>
                            <a:ext cx="901168" cy="226445"/>
                          </a:xfrm>
                          <a:prstGeom prst="rect">
                            <a:avLst/>
                          </a:prstGeom>
                          <a:ln>
                            <a:noFill/>
                          </a:ln>
                        </wps:spPr>
                        <wps:txbx>
                          <w:txbxContent>
                            <w:p w14:paraId="1B693A6C" w14:textId="77777777" w:rsidR="00D3381A" w:rsidRDefault="000E01DC">
                              <w:pPr>
                                <w:spacing w:after="160" w:line="259" w:lineRule="auto"/>
                                <w:ind w:left="0" w:firstLine="0"/>
                              </w:pPr>
                              <w:r>
                                <w:t xml:space="preserve">easier for </w:t>
                              </w:r>
                            </w:p>
                          </w:txbxContent>
                        </wps:txbx>
                        <wps:bodyPr horzOverflow="overflow" vert="horz" lIns="0" tIns="0" rIns="0" bIns="0" rtlCol="0">
                          <a:noAutofit/>
                        </wps:bodyPr>
                      </wps:wsp>
                      <wps:wsp>
                        <wps:cNvPr id="190" name="Rectangle 190"/>
                        <wps:cNvSpPr/>
                        <wps:spPr>
                          <a:xfrm>
                            <a:off x="3439283" y="1154991"/>
                            <a:ext cx="50673" cy="224466"/>
                          </a:xfrm>
                          <a:prstGeom prst="rect">
                            <a:avLst/>
                          </a:prstGeom>
                          <a:ln>
                            <a:noFill/>
                          </a:ln>
                        </wps:spPr>
                        <wps:txbx>
                          <w:txbxContent>
                            <w:p w14:paraId="3AED4CEB" w14:textId="77777777" w:rsidR="00D3381A" w:rsidRDefault="000E01DC">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91" name="Rectangle 191"/>
                        <wps:cNvSpPr/>
                        <wps:spPr>
                          <a:xfrm>
                            <a:off x="3443702" y="1299137"/>
                            <a:ext cx="563281" cy="226445"/>
                          </a:xfrm>
                          <a:prstGeom prst="rect">
                            <a:avLst/>
                          </a:prstGeom>
                          <a:ln>
                            <a:noFill/>
                          </a:ln>
                        </wps:spPr>
                        <wps:txbx>
                          <w:txbxContent>
                            <w:p w14:paraId="45643A79" w14:textId="77777777" w:rsidR="00D3381A" w:rsidRDefault="000E01DC">
                              <w:pPr>
                                <w:spacing w:after="160" w:line="259" w:lineRule="auto"/>
                                <w:ind w:left="0" w:firstLine="0"/>
                              </w:pPr>
                              <w:r>
                                <w:t xml:space="preserve">them. </w:t>
                              </w:r>
                            </w:p>
                          </w:txbxContent>
                        </wps:txbx>
                        <wps:bodyPr horzOverflow="overflow" vert="horz" lIns="0" tIns="0" rIns="0" bIns="0" rtlCol="0">
                          <a:noAutofit/>
                        </wps:bodyPr>
                      </wps:wsp>
                    </wpg:wgp>
                  </a:graphicData>
                </a:graphic>
              </wp:anchor>
            </w:drawing>
          </mc:Choice>
          <mc:Fallback xmlns:a="http://schemas.openxmlformats.org/drawingml/2006/main">
            <w:pict>
              <v:group id="Group 1750" style="width:561.082pt;height:264.638pt;position:absolute;mso-position-horizontal-relative:page;mso-position-horizontal:absolute;margin-left:33.5525pt;mso-position-vertical-relative:page;margin-top:577.362pt;" coordsize="71257,33608">
                <v:shape id="Picture 2146" style="position:absolute;width:59466;height:33619;left:11700;top:-20;" filled="f">
                  <v:imagedata r:id="rId23"/>
                </v:shape>
                <v:shape id="Picture 86" style="position:absolute;width:14535;height:6221;left:0;top:24583;" filled="f">
                  <v:imagedata r:id="rId24"/>
                </v:shape>
                <v:rect id="Rectangle 129" style="position:absolute;width:33460;height:2264;left:407;top:3816;" filled="f" stroked="f">
                  <v:textbox inset="0,0,0,0">
                    <w:txbxContent>
                      <w:p>
                        <w:pPr>
                          <w:spacing w:before="0" w:after="160" w:line="259" w:lineRule="auto"/>
                          <w:ind w:left="0" w:firstLine="0"/>
                        </w:pPr>
                        <w:r>
                          <w:rPr/>
                          <w:t xml:space="preserve">Within the application they select the </w:t>
                        </w:r>
                      </w:p>
                    </w:txbxContent>
                  </v:textbox>
                </v:rect>
                <v:rect id="Rectangle 130" style="position:absolute;width:37850;height:2264;left:407;top:5554;" filled="f" stroked="f">
                  <v:textbox inset="0,0,0,0">
                    <w:txbxContent>
                      <w:p>
                        <w:pPr>
                          <w:spacing w:before="0" w:after="160" w:line="259" w:lineRule="auto"/>
                          <w:ind w:left="0" w:firstLine="0"/>
                        </w:pPr>
                        <w:r>
                          <w:rPr/>
                          <w:t xml:space="preserve">confirmed competence route, and this will </w:t>
                        </w:r>
                      </w:p>
                    </w:txbxContent>
                  </v:textbox>
                </v:rect>
                <v:rect id="Rectangle 131" style="position:absolute;width:38189;height:2264;left:407;top:7322;" filled="f" stroked="f">
                  <v:textbox inset="0,0,0,0">
                    <w:txbxContent>
                      <w:p>
                        <w:pPr>
                          <w:spacing w:before="0" w:after="160" w:line="259" w:lineRule="auto"/>
                          <w:ind w:left="0" w:firstLine="0"/>
                        </w:pPr>
                        <w:r>
                          <w:rPr/>
                          <w:t xml:space="preserve">include selecting their registered manager </w:t>
                        </w:r>
                      </w:p>
                    </w:txbxContent>
                  </v:textbox>
                </v:rect>
                <v:rect id="Rectangle 1630" style="position:absolute;width:674;height:2264;left:407;top:9059;" filled="f" stroked="f">
                  <v:textbox inset="0,0,0,0">
                    <w:txbxContent>
                      <w:p>
                        <w:pPr>
                          <w:spacing w:before="0" w:after="160" w:line="259" w:lineRule="auto"/>
                          <w:ind w:left="0" w:firstLine="0"/>
                        </w:pPr>
                        <w:r>
                          <w:rPr/>
                          <w:t xml:space="preserve">(</w:t>
                        </w:r>
                      </w:p>
                    </w:txbxContent>
                  </v:textbox>
                </v:rect>
                <v:rect id="Rectangle 1631" style="position:absolute;width:37177;height:2264;left:914;top:9059;" filled="f" stroked="f">
                  <v:textbox inset="0,0,0,0">
                    <w:txbxContent>
                      <w:p>
                        <w:pPr>
                          <w:spacing w:before="0" w:after="160" w:line="259" w:lineRule="auto"/>
                          <w:ind w:left="0" w:firstLine="0"/>
                        </w:pPr>
                        <w:r>
                          <w:rPr/>
                          <w:t xml:space="preserve">registered managers will be added to the </w:t>
                        </w:r>
                      </w:p>
                    </w:txbxContent>
                  </v:textbox>
                </v:rect>
                <v:rect id="Rectangle 133" style="position:absolute;width:38079;height:2264;left:407;top:10827;" filled="f" stroked="f">
                  <v:textbox inset="0,0,0,0">
                    <w:txbxContent>
                      <w:p>
                        <w:pPr>
                          <w:spacing w:before="0" w:after="160" w:line="259" w:lineRule="auto"/>
                          <w:ind w:left="0" w:firstLine="0"/>
                        </w:pPr>
                        <w:r>
                          <w:rPr/>
                          <w:t xml:space="preserve">organisation and available to choose from </w:t>
                        </w:r>
                      </w:p>
                    </w:txbxContent>
                  </v:textbox>
                </v:rect>
                <v:rect id="Rectangle 134" style="position:absolute;width:22308;height:2264;left:407;top:12564;" filled="f" stroked="f">
                  <v:textbox inset="0,0,0,0">
                    <w:txbxContent>
                      <w:p>
                        <w:pPr>
                          <w:spacing w:before="0" w:after="160" w:line="259" w:lineRule="auto"/>
                          <w:ind w:left="0" w:firstLine="0"/>
                        </w:pPr>
                        <w:r>
                          <w:rPr/>
                          <w:t xml:space="preserve">on the application form). </w:t>
                        </w:r>
                      </w:p>
                    </w:txbxContent>
                  </v:textbox>
                </v:rect>
                <v:rect id="Rectangle 135" style="position:absolute;width:37850;height:2264;left:407;top:16008;" filled="f" stroked="f">
                  <v:textbox inset="0,0,0,0">
                    <w:txbxContent>
                      <w:p>
                        <w:pPr>
                          <w:spacing w:before="0" w:after="160" w:line="259" w:lineRule="auto"/>
                          <w:ind w:left="0" w:firstLine="0"/>
                        </w:pPr>
                        <w:r>
                          <w:rPr/>
                          <w:t xml:space="preserve">The manager will be sent an email asking </w:t>
                        </w:r>
                      </w:p>
                    </w:txbxContent>
                  </v:textbox>
                </v:rect>
                <v:rect id="Rectangle 136" style="position:absolute;width:18927;height:2264;left:407;top:17746;" filled="f" stroked="f">
                  <v:textbox inset="0,0,0,0">
                    <w:txbxContent>
                      <w:p>
                        <w:pPr>
                          <w:spacing w:before="0" w:after="160" w:line="259" w:lineRule="auto"/>
                          <w:ind w:left="0" w:firstLine="0"/>
                        </w:pPr>
                        <w:r>
                          <w:rPr/>
                          <w:t xml:space="preserve">them to log into their </w:t>
                        </w:r>
                      </w:p>
                    </w:txbxContent>
                  </v:textbox>
                </v:rect>
                <v:rect id="Rectangle 207" style="position:absolute;width:9009;height:2264;left:14638;top:17746;" filled="f" stroked="f">
                  <v:textbox inset="0,0,0,0">
                    <w:txbxContent>
                      <w:p>
                        <w:pPr>
                          <w:spacing w:before="0" w:after="160" w:line="259" w:lineRule="auto"/>
                          <w:ind w:left="0" w:firstLine="0"/>
                        </w:pPr>
                        <w:hyperlink r:id="hyperlink195">
                          <w:r>
                            <w:rPr>
                              <w:color w:val="3ca96d"/>
                            </w:rPr>
                            <w:t xml:space="preserve">SCWonlin</w:t>
                          </w:r>
                        </w:hyperlink>
                      </w:p>
                    </w:txbxContent>
                  </v:textbox>
                </v:rect>
                <v:rect id="Rectangle 208" style="position:absolute;width:1126;height:2264;left:21412;top:17746;" filled="f" stroked="f">
                  <v:textbox inset="0,0,0,0">
                    <w:txbxContent>
                      <w:p>
                        <w:pPr>
                          <w:spacing w:before="0" w:after="160" w:line="259" w:lineRule="auto"/>
                          <w:ind w:left="0" w:firstLine="0"/>
                        </w:pPr>
                        <w:hyperlink r:id="hyperlink195">
                          <w:r>
                            <w:rPr>
                              <w:color w:val="3ca96d"/>
                            </w:rPr>
                            <w:t xml:space="preserve">e</w:t>
                          </w:r>
                        </w:hyperlink>
                      </w:p>
                    </w:txbxContent>
                  </v:textbox>
                </v:rect>
                <v:rect id="Rectangle 209" style="position:absolute;width:563;height:2264;left:22259;top:17746;" filled="f" stroked="f">
                  <v:textbox inset="0,0,0,0">
                    <w:txbxContent>
                      <w:p>
                        <w:pPr>
                          <w:spacing w:before="0" w:after="160" w:line="259" w:lineRule="auto"/>
                          <w:ind w:left="0" w:firstLine="0"/>
                        </w:pPr>
                        <w:hyperlink r:id="hyperlink195">
                          <w:r>
                            <w:rPr/>
                            <w:t xml:space="preserve"> </w:t>
                          </w:r>
                        </w:hyperlink>
                      </w:p>
                    </w:txbxContent>
                  </v:textbox>
                </v:rect>
                <v:rect id="Rectangle 210" style="position:absolute;width:11606;height:2264;left:22683;top:17746;" filled="f" stroked="f">
                  <v:textbox inset="0,0,0,0">
                    <w:txbxContent>
                      <w:p>
                        <w:pPr>
                          <w:spacing w:before="0" w:after="160" w:line="259" w:lineRule="auto"/>
                          <w:ind w:left="0" w:firstLine="0"/>
                        </w:pPr>
                        <w:r>
                          <w:rPr/>
                          <w:t xml:space="preserve">account and </w:t>
                        </w:r>
                      </w:p>
                    </w:txbxContent>
                  </v:textbox>
                </v:rect>
                <v:rect id="Rectangle 139" style="position:absolute;width:35489;height:2264;left:407;top:19514;" filled="f" stroked="f">
                  <v:textbox inset="0,0,0,0">
                    <w:txbxContent>
                      <w:p>
                        <w:pPr>
                          <w:spacing w:before="0" w:after="160" w:line="259" w:lineRule="auto"/>
                          <w:ind w:left="0" w:firstLine="0"/>
                        </w:pPr>
                        <w:r>
                          <w:rPr/>
                          <w:t xml:space="preserve">complete the statement of competence </w:t>
                        </w:r>
                      </w:p>
                    </w:txbxContent>
                  </v:textbox>
                </v:rect>
                <v:rect id="Rectangle 140" style="position:absolute;width:12842;height:2264;left:407;top:21251;" filled="f" stroked="f">
                  <v:textbox inset="0,0,0,0">
                    <w:txbxContent>
                      <w:p>
                        <w:pPr>
                          <w:spacing w:before="0" w:after="160" w:line="259" w:lineRule="auto"/>
                          <w:ind w:left="0" w:firstLine="0"/>
                        </w:pPr>
                        <w:r>
                          <w:rPr/>
                          <w:t xml:space="preserve">electronically. </w:t>
                        </w:r>
                      </w:p>
                    </w:txbxContent>
                  </v:textbox>
                </v:rect>
                <v:rect id="Rectangle 184" style="position:absolute;width:506;height:2244;left:34392;top:6002;" filled="f" stroked="f">
                  <v:textbox inset="0,0,0,0">
                    <w:txbxContent>
                      <w:p>
                        <w:pPr>
                          <w:spacing w:before="0" w:after="160" w:line="259" w:lineRule="auto"/>
                          <w:ind w:left="0" w:firstLine="0"/>
                        </w:pPr>
                        <w:r>
                          <w:rPr>
                            <w:rFonts w:cs="Times New Roman" w:hAnsi="Times New Roman" w:eastAsia="Times New Roman" w:ascii="Times New Roman"/>
                            <w:color w:val="000000"/>
                          </w:rPr>
                          <w:t xml:space="preserve"> </w:t>
                        </w:r>
                      </w:p>
                    </w:txbxContent>
                  </v:textbox>
                </v:rect>
                <v:rect id="Rectangle 185" style="position:absolute;width:13179;height:2264;left:34437;top:7444;" filled="f" stroked="f">
                  <v:textbox inset="0,0,0,0">
                    <w:txbxContent>
                      <w:p>
                        <w:pPr>
                          <w:spacing w:before="0" w:after="160" w:line="259" w:lineRule="auto"/>
                          <w:ind w:left="0" w:firstLine="0"/>
                        </w:pPr>
                        <w:r>
                          <w:rPr/>
                          <w:t xml:space="preserve">process much </w:t>
                        </w:r>
                      </w:p>
                    </w:txbxContent>
                  </v:textbox>
                </v:rect>
                <v:rect id="Rectangle 186" style="position:absolute;width:506;height:2244;left:34392;top:7861;" filled="f" stroked="f">
                  <v:textbox inset="0,0,0,0">
                    <w:txbxContent>
                      <w:p>
                        <w:pPr>
                          <w:spacing w:before="0" w:after="160" w:line="259" w:lineRule="auto"/>
                          <w:ind w:left="0" w:firstLine="0"/>
                        </w:pPr>
                        <w:r>
                          <w:rPr>
                            <w:rFonts w:cs="Times New Roman" w:hAnsi="Times New Roman" w:eastAsia="Times New Roman" w:ascii="Times New Roman"/>
                            <w:color w:val="000000"/>
                          </w:rPr>
                          <w:t xml:space="preserve"> </w:t>
                        </w:r>
                      </w:p>
                    </w:txbxContent>
                  </v:textbox>
                </v:rect>
                <v:rect id="Rectangle 187" style="position:absolute;width:11040;height:2264;left:34437;top:9303;" filled="f" stroked="f">
                  <v:textbox inset="0,0,0,0">
                    <w:txbxContent>
                      <w:p>
                        <w:pPr>
                          <w:spacing w:before="0" w:after="160" w:line="259" w:lineRule="auto"/>
                          <w:ind w:left="0" w:firstLine="0"/>
                        </w:pPr>
                        <w:r>
                          <w:rPr/>
                          <w:t xml:space="preserve">quicker and </w:t>
                        </w:r>
                      </w:p>
                    </w:txbxContent>
                  </v:textbox>
                </v:rect>
                <v:rect id="Rectangle 188" style="position:absolute;width:506;height:2244;left:34392;top:9690;" filled="f" stroked="f">
                  <v:textbox inset="0,0,0,0">
                    <w:txbxContent>
                      <w:p>
                        <w:pPr>
                          <w:spacing w:before="0" w:after="160" w:line="259" w:lineRule="auto"/>
                          <w:ind w:left="0" w:firstLine="0"/>
                        </w:pPr>
                        <w:r>
                          <w:rPr>
                            <w:rFonts w:cs="Times New Roman" w:hAnsi="Times New Roman" w:eastAsia="Times New Roman" w:ascii="Times New Roman"/>
                            <w:color w:val="000000"/>
                          </w:rPr>
                          <w:t xml:space="preserve"> </w:t>
                        </w:r>
                      </w:p>
                    </w:txbxContent>
                  </v:textbox>
                </v:rect>
                <v:rect id="Rectangle 189" style="position:absolute;width:9011;height:2264;left:34437;top:11132;" filled="f" stroked="f">
                  <v:textbox inset="0,0,0,0">
                    <w:txbxContent>
                      <w:p>
                        <w:pPr>
                          <w:spacing w:before="0" w:after="160" w:line="259" w:lineRule="auto"/>
                          <w:ind w:left="0" w:firstLine="0"/>
                        </w:pPr>
                        <w:r>
                          <w:rPr/>
                          <w:t xml:space="preserve">easier for </w:t>
                        </w:r>
                      </w:p>
                    </w:txbxContent>
                  </v:textbox>
                </v:rect>
                <v:rect id="Rectangle 190" style="position:absolute;width:506;height:2244;left:34392;top:11549;" filled="f" stroked="f">
                  <v:textbox inset="0,0,0,0">
                    <w:txbxContent>
                      <w:p>
                        <w:pPr>
                          <w:spacing w:before="0" w:after="160" w:line="259" w:lineRule="auto"/>
                          <w:ind w:left="0" w:firstLine="0"/>
                        </w:pPr>
                        <w:r>
                          <w:rPr>
                            <w:rFonts w:cs="Times New Roman" w:hAnsi="Times New Roman" w:eastAsia="Times New Roman" w:ascii="Times New Roman"/>
                            <w:color w:val="000000"/>
                          </w:rPr>
                          <w:t xml:space="preserve"> </w:t>
                        </w:r>
                      </w:p>
                    </w:txbxContent>
                  </v:textbox>
                </v:rect>
                <v:rect id="Rectangle 191" style="position:absolute;width:5632;height:2264;left:34437;top:12991;" filled="f" stroked="f">
                  <v:textbox inset="0,0,0,0">
                    <w:txbxContent>
                      <w:p>
                        <w:pPr>
                          <w:spacing w:before="0" w:after="160" w:line="259" w:lineRule="auto"/>
                          <w:ind w:left="0" w:firstLine="0"/>
                        </w:pPr>
                        <w:r>
                          <w:rPr/>
                          <w:t xml:space="preserve">them. </w:t>
                        </w:r>
                      </w:p>
                    </w:txbxContent>
                  </v:textbox>
                </v:rect>
                <w10:wrap type="square"/>
              </v:group>
            </w:pict>
          </mc:Fallback>
        </mc:AlternateContent>
      </w:r>
      <w:r>
        <w:rPr>
          <w:b/>
          <w:color w:val="3CA96D"/>
          <w:sz w:val="30"/>
        </w:rPr>
        <w:t>What if there isn’t a Registered Manager, or they are absent from the organisation?</w:t>
      </w:r>
    </w:p>
    <w:p w14:paraId="7B9290EC" w14:textId="77777777" w:rsidR="00D3381A" w:rsidRDefault="000E01DC">
      <w:pPr>
        <w:spacing w:after="243"/>
        <w:ind w:left="-5" w:right="40"/>
      </w:pPr>
      <w:r>
        <w:t xml:space="preserve">In the absence of a registered manager, the responsible individual for your organisation must identify a relevant person to confirm the competence. This could be a HR or training manager, with access to a worker’s records. The relevant person will not need to be registered, but will need to become a signatory for the organisation. The Registration enquiries team will be able to support you with this process. </w:t>
      </w:r>
    </w:p>
    <w:p w14:paraId="40CEB26F" w14:textId="77777777" w:rsidR="00D3381A" w:rsidRDefault="000E01DC">
      <w:pPr>
        <w:numPr>
          <w:ilvl w:val="0"/>
          <w:numId w:val="3"/>
        </w:numPr>
        <w:spacing w:after="254" w:line="220" w:lineRule="auto"/>
        <w:ind w:right="186" w:hanging="10"/>
      </w:pPr>
      <w:r>
        <w:rPr>
          <w:b/>
          <w:color w:val="3CA96D"/>
          <w:sz w:val="30"/>
        </w:rPr>
        <w:t>Is there a limit on the number of workers who can use the confirmed competence route from any single organisation??</w:t>
      </w:r>
    </w:p>
    <w:p w14:paraId="54A01A2C" w14:textId="73BBC827" w:rsidR="00D3381A" w:rsidRDefault="000E01DC">
      <w:pPr>
        <w:spacing w:after="228"/>
        <w:ind w:left="-5" w:right="40"/>
      </w:pPr>
      <w:r>
        <w:t xml:space="preserve">No, but we will monitor the numbers and aim to ensure that the majority of adult care home workers are qualified or working towards their qualification. Confirmed competence can only be used for appropriately experienced members of staff. </w:t>
      </w:r>
    </w:p>
    <w:p w14:paraId="1D18FFA0" w14:textId="77777777" w:rsidR="00D3381A" w:rsidRDefault="000E01DC">
      <w:pPr>
        <w:numPr>
          <w:ilvl w:val="0"/>
          <w:numId w:val="3"/>
        </w:numPr>
        <w:spacing w:after="251" w:line="244" w:lineRule="auto"/>
        <w:ind w:right="186" w:hanging="10"/>
      </w:pPr>
      <w:r>
        <w:rPr>
          <w:b/>
          <w:color w:val="3CA96D"/>
          <w:sz w:val="28"/>
        </w:rPr>
        <w:t>Does post-registration training and learning (PRTL) apply?</w:t>
      </w:r>
    </w:p>
    <w:p w14:paraId="63135758" w14:textId="05FA7968" w:rsidR="00D3381A" w:rsidRDefault="000E01DC">
      <w:pPr>
        <w:spacing w:after="129"/>
        <w:ind w:left="-5" w:right="40"/>
      </w:pPr>
      <w:r>
        <w:t xml:space="preserve">Yes. All registered workers are required to complete 90 hours/ 15 days of post registration </w:t>
      </w:r>
      <w:r>
        <w:lastRenderedPageBreak/>
        <w:t xml:space="preserve">training and learning within their three-year registration period. </w:t>
      </w:r>
    </w:p>
    <w:p w14:paraId="780AA9FA" w14:textId="0D0D7817" w:rsidR="00D3381A" w:rsidRDefault="000E01DC">
      <w:pPr>
        <w:ind w:left="-5" w:right="840"/>
      </w:pPr>
      <w:r>
        <w:t xml:space="preserve">Your workers can keep a record of their training and learning in their personal </w:t>
      </w:r>
      <w:hyperlink r:id="rId25">
        <w:proofErr w:type="spellStart"/>
        <w:r>
          <w:rPr>
            <w:color w:val="3CA96D"/>
          </w:rPr>
          <w:t>SCWonline</w:t>
        </w:r>
        <w:proofErr w:type="spellEnd"/>
      </w:hyperlink>
      <w:hyperlink r:id="rId26">
        <w:r>
          <w:t xml:space="preserve"> </w:t>
        </w:r>
      </w:hyperlink>
      <w:r>
        <w:t xml:space="preserve">accounts. We would encourage them to maintain this as and when they complete the training. This will make the renewal </w:t>
      </w:r>
    </w:p>
    <w:sectPr w:rsidR="00D3381A">
      <w:type w:val="continuous"/>
      <w:pgSz w:w="11900" w:h="16840"/>
      <w:pgMar w:top="644" w:right="764" w:bottom="3561" w:left="735" w:header="720" w:footer="720" w:gutter="0"/>
      <w:cols w:num="2" w:space="29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7454C4"/>
    <w:multiLevelType w:val="hybridMultilevel"/>
    <w:tmpl w:val="713C77C0"/>
    <w:lvl w:ilvl="0" w:tplc="86167C36">
      <w:start w:val="6"/>
      <w:numFmt w:val="decimal"/>
      <w:lvlText w:val="%1."/>
      <w:lvlJc w:val="left"/>
      <w:pPr>
        <w:ind w:left="1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1" w:tplc="C1BE1ACA">
      <w:start w:val="1"/>
      <w:numFmt w:val="lowerLetter"/>
      <w:lvlText w:val="%2"/>
      <w:lvlJc w:val="left"/>
      <w:pPr>
        <w:ind w:left="108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2" w:tplc="11345EE4">
      <w:start w:val="1"/>
      <w:numFmt w:val="lowerRoman"/>
      <w:lvlText w:val="%3"/>
      <w:lvlJc w:val="left"/>
      <w:pPr>
        <w:ind w:left="180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3" w:tplc="E7C28482">
      <w:start w:val="1"/>
      <w:numFmt w:val="decimal"/>
      <w:lvlText w:val="%4"/>
      <w:lvlJc w:val="left"/>
      <w:pPr>
        <w:ind w:left="252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4" w:tplc="D00034C2">
      <w:start w:val="1"/>
      <w:numFmt w:val="lowerLetter"/>
      <w:lvlText w:val="%5"/>
      <w:lvlJc w:val="left"/>
      <w:pPr>
        <w:ind w:left="324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5" w:tplc="3EC68168">
      <w:start w:val="1"/>
      <w:numFmt w:val="lowerRoman"/>
      <w:lvlText w:val="%6"/>
      <w:lvlJc w:val="left"/>
      <w:pPr>
        <w:ind w:left="396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6" w:tplc="18086A3E">
      <w:start w:val="1"/>
      <w:numFmt w:val="decimal"/>
      <w:lvlText w:val="%7"/>
      <w:lvlJc w:val="left"/>
      <w:pPr>
        <w:ind w:left="468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7" w:tplc="60FC0A5E">
      <w:start w:val="1"/>
      <w:numFmt w:val="lowerLetter"/>
      <w:lvlText w:val="%8"/>
      <w:lvlJc w:val="left"/>
      <w:pPr>
        <w:ind w:left="540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lvl w:ilvl="8" w:tplc="239A25F0">
      <w:start w:val="1"/>
      <w:numFmt w:val="lowerRoman"/>
      <w:lvlText w:val="%9"/>
      <w:lvlJc w:val="left"/>
      <w:pPr>
        <w:ind w:left="6120"/>
      </w:pPr>
      <w:rPr>
        <w:rFonts w:ascii="Arial" w:eastAsia="Arial" w:hAnsi="Arial" w:cs="Arial"/>
        <w:b/>
        <w:bCs/>
        <w:i w:val="0"/>
        <w:strike w:val="0"/>
        <w:dstrike w:val="0"/>
        <w:color w:val="3CA96D"/>
        <w:sz w:val="27"/>
        <w:szCs w:val="27"/>
        <w:u w:val="none" w:color="000000"/>
        <w:bdr w:val="none" w:sz="0" w:space="0" w:color="auto"/>
        <w:shd w:val="clear" w:color="auto" w:fill="auto"/>
        <w:vertAlign w:val="baseline"/>
      </w:rPr>
    </w:lvl>
  </w:abstractNum>
  <w:abstractNum w:abstractNumId="1" w15:restartNumberingAfterBreak="0">
    <w:nsid w:val="4AA428F4"/>
    <w:multiLevelType w:val="hybridMultilevel"/>
    <w:tmpl w:val="C6C27572"/>
    <w:lvl w:ilvl="0" w:tplc="F2B24342">
      <w:start w:val="1"/>
      <w:numFmt w:val="decimal"/>
      <w:lvlText w:val="%1."/>
      <w:lvlJc w:val="left"/>
      <w:pPr>
        <w:ind w:left="334"/>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1" w:tplc="BE6A8476">
      <w:start w:val="1"/>
      <w:numFmt w:val="lowerLetter"/>
      <w:lvlText w:val="%2"/>
      <w:lvlJc w:val="left"/>
      <w:pPr>
        <w:ind w:left="108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2" w:tplc="3490F1A4">
      <w:start w:val="1"/>
      <w:numFmt w:val="lowerRoman"/>
      <w:lvlText w:val="%3"/>
      <w:lvlJc w:val="left"/>
      <w:pPr>
        <w:ind w:left="180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3" w:tplc="DF567A3C">
      <w:start w:val="1"/>
      <w:numFmt w:val="decimal"/>
      <w:lvlText w:val="%4"/>
      <w:lvlJc w:val="left"/>
      <w:pPr>
        <w:ind w:left="252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4" w:tplc="F098AFD4">
      <w:start w:val="1"/>
      <w:numFmt w:val="lowerLetter"/>
      <w:lvlText w:val="%5"/>
      <w:lvlJc w:val="left"/>
      <w:pPr>
        <w:ind w:left="324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5" w:tplc="C8561BA2">
      <w:start w:val="1"/>
      <w:numFmt w:val="lowerRoman"/>
      <w:lvlText w:val="%6"/>
      <w:lvlJc w:val="left"/>
      <w:pPr>
        <w:ind w:left="396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6" w:tplc="95F420EA">
      <w:start w:val="1"/>
      <w:numFmt w:val="decimal"/>
      <w:lvlText w:val="%7"/>
      <w:lvlJc w:val="left"/>
      <w:pPr>
        <w:ind w:left="468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7" w:tplc="2FEAA812">
      <w:start w:val="1"/>
      <w:numFmt w:val="lowerLetter"/>
      <w:lvlText w:val="%8"/>
      <w:lvlJc w:val="left"/>
      <w:pPr>
        <w:ind w:left="540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lvl w:ilvl="8" w:tplc="5508AB9A">
      <w:start w:val="1"/>
      <w:numFmt w:val="lowerRoman"/>
      <w:lvlText w:val="%9"/>
      <w:lvlJc w:val="left"/>
      <w:pPr>
        <w:ind w:left="6120"/>
      </w:pPr>
      <w:rPr>
        <w:rFonts w:ascii="Arial" w:eastAsia="Arial" w:hAnsi="Arial" w:cs="Arial"/>
        <w:b/>
        <w:bCs/>
        <w:i w:val="0"/>
        <w:strike w:val="0"/>
        <w:dstrike w:val="0"/>
        <w:color w:val="3CA96D"/>
        <w:sz w:val="30"/>
        <w:szCs w:val="30"/>
        <w:u w:val="none" w:color="000000"/>
        <w:bdr w:val="none" w:sz="0" w:space="0" w:color="auto"/>
        <w:shd w:val="clear" w:color="auto" w:fill="auto"/>
        <w:vertAlign w:val="baseline"/>
      </w:rPr>
    </w:lvl>
  </w:abstractNum>
  <w:abstractNum w:abstractNumId="2" w15:restartNumberingAfterBreak="0">
    <w:nsid w:val="5FC66CD3"/>
    <w:multiLevelType w:val="hybridMultilevel"/>
    <w:tmpl w:val="510EE824"/>
    <w:lvl w:ilvl="0" w:tplc="2C0293EA">
      <w:start w:val="3"/>
      <w:numFmt w:val="decimal"/>
      <w:lvlText w:val="%1."/>
      <w:lvlJc w:val="left"/>
      <w:pPr>
        <w:ind w:left="1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1" w:tplc="EA567ED0">
      <w:start w:val="1"/>
      <w:numFmt w:val="lowerLetter"/>
      <w:lvlText w:val="%2"/>
      <w:lvlJc w:val="left"/>
      <w:pPr>
        <w:ind w:left="108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2" w:tplc="65365394">
      <w:start w:val="1"/>
      <w:numFmt w:val="lowerRoman"/>
      <w:lvlText w:val="%3"/>
      <w:lvlJc w:val="left"/>
      <w:pPr>
        <w:ind w:left="180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3" w:tplc="DC648946">
      <w:start w:val="1"/>
      <w:numFmt w:val="decimal"/>
      <w:lvlText w:val="%4"/>
      <w:lvlJc w:val="left"/>
      <w:pPr>
        <w:ind w:left="252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4" w:tplc="C144EE74">
      <w:start w:val="1"/>
      <w:numFmt w:val="lowerLetter"/>
      <w:lvlText w:val="%5"/>
      <w:lvlJc w:val="left"/>
      <w:pPr>
        <w:ind w:left="324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5" w:tplc="6A187F94">
      <w:start w:val="1"/>
      <w:numFmt w:val="lowerRoman"/>
      <w:lvlText w:val="%6"/>
      <w:lvlJc w:val="left"/>
      <w:pPr>
        <w:ind w:left="396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6" w:tplc="C308AD82">
      <w:start w:val="1"/>
      <w:numFmt w:val="decimal"/>
      <w:lvlText w:val="%7"/>
      <w:lvlJc w:val="left"/>
      <w:pPr>
        <w:ind w:left="468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7" w:tplc="E15E5DFA">
      <w:start w:val="1"/>
      <w:numFmt w:val="lowerLetter"/>
      <w:lvlText w:val="%8"/>
      <w:lvlJc w:val="left"/>
      <w:pPr>
        <w:ind w:left="540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lvl w:ilvl="8" w:tplc="C4045EA0">
      <w:start w:val="1"/>
      <w:numFmt w:val="lowerRoman"/>
      <w:lvlText w:val="%9"/>
      <w:lvlJc w:val="left"/>
      <w:pPr>
        <w:ind w:left="6120"/>
      </w:pPr>
      <w:rPr>
        <w:rFonts w:ascii="Arial" w:eastAsia="Arial" w:hAnsi="Arial" w:cs="Arial"/>
        <w:b/>
        <w:bCs/>
        <w:i w:val="0"/>
        <w:strike w:val="0"/>
        <w:dstrike w:val="0"/>
        <w:color w:val="3CA96D"/>
        <w:sz w:val="29"/>
        <w:szCs w:val="29"/>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81A"/>
    <w:rsid w:val="000E01DC"/>
    <w:rsid w:val="00BB7029"/>
    <w:rsid w:val="00D33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D187E"/>
  <w15:docId w15:val="{1E3CBEE6-8A61-4AD5-A397-37EEEAD7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72" w:line="230" w:lineRule="auto"/>
      <w:ind w:left="3" w:hanging="3"/>
    </w:pPr>
    <w:rPr>
      <w:rFonts w:ascii="Arial" w:eastAsia="Arial" w:hAnsi="Arial" w:cs="Arial"/>
      <w:color w:val="00000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ocialcare.wales/resources/guidance-to-complete-confirmed-competence-and-evidence-log" TargetMode="External"/><Relationship Id="rId18" Type="http://schemas.openxmlformats.org/officeDocument/2006/relationships/hyperlink" Target="https://socialcare.wales/resources/guidance-to-complete-confirmed-competence-and-evidence-log" TargetMode="External"/><Relationship Id="rId26" Type="http://schemas.openxmlformats.org/officeDocument/2006/relationships/hyperlink" Target="https://www.scwonline.wales/en/" TargetMode="External"/><Relationship Id="rId3" Type="http://schemas.openxmlformats.org/officeDocument/2006/relationships/customXml" Target="../customXml/item3.xml"/><Relationship Id="rId21" Type="http://schemas.openxmlformats.org/officeDocument/2006/relationships/hyperlink" Target="https://www.scwonline.wales/en/" TargetMode="External"/><Relationship Id="rId7" Type="http://schemas.openxmlformats.org/officeDocument/2006/relationships/webSettings" Target="webSettings.xml"/><Relationship Id="rId12" Type="http://schemas.openxmlformats.org/officeDocument/2006/relationships/hyperlink" Target="https://socialcare.wales/resources/guidance-to-complete-confirmed-competence-and-evidence-log" TargetMode="External"/><Relationship Id="rId17" Type="http://schemas.openxmlformats.org/officeDocument/2006/relationships/hyperlink" Target="https://socialcare.wales/resources/guidance-to-complete-confirmed-competence-and-evidence-log" TargetMode="External"/><Relationship Id="rId25" Type="http://schemas.openxmlformats.org/officeDocument/2006/relationships/hyperlink" Target="https://www.scwonline.wales/en/" TargetMode="External"/><Relationship Id="rId2" Type="http://schemas.openxmlformats.org/officeDocument/2006/relationships/customXml" Target="../customXml/item2.xml"/><Relationship Id="rId16" Type="http://schemas.openxmlformats.org/officeDocument/2006/relationships/hyperlink" Target="https://socialcare.wales/resources/guidance-to-complete-confirmed-competence-and-evidence-log" TargetMode="External"/><Relationship Id="rId20" Type="http://schemas.openxmlformats.org/officeDocument/2006/relationships/hyperlink" Target="https://www.scwonline.wales/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ocialcare.wales/resources/guidance-to-complete-confirmed-competence-and-evidence-log" TargetMode="External"/><Relationship Id="rId24"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socialcare.wales/resources/guidance-to-complete-confirmed-competence-and-evidence-log" TargetMode="External"/><Relationship Id="rId23" Type="http://schemas.openxmlformats.org/officeDocument/2006/relationships/image" Target="media/image5.png"/><Relationship Id="hyperlink195" Type="http://schemas.openxmlformats.org/officeDocument/2006/relationships/hyperlink" Target="https://www.scwonline.wales/e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socialcare.wales/resources/guidance-to-complete-confirmed-competence-and-evidence-log" TargetMode="External"/><Relationship Id="rId22" Type="http://schemas.openxmlformats.org/officeDocument/2006/relationships/hyperlink" Target="https://www.scwonline.wales/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PAPER</RKYVDocument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B1380BC076D49959F6F44FB14776F" ma:contentTypeVersion="0" ma:contentTypeDescription="Create a new document." ma:contentTypeScope="" ma:versionID="3269cafb305adf628bf1df03e628343f">
  <xsd:schema xmlns:xsd="http://www.w3.org/2001/XMLSchema" xmlns:xs="http://www.w3.org/2001/XMLSchema" xmlns:p="http://schemas.microsoft.com/office/2006/metadata/properties" xmlns:ns2="6573c7cb-c389-4e3e-ad3a-d71029d3e8b6" targetNamespace="http://schemas.microsoft.com/office/2006/metadata/properties" ma:root="true" ma:fieldsID="47f93e2117ba7d9e1329fd32396ef950"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5A6A6-8E45-417D-A9C9-4D5D057C2353}"/>
</file>

<file path=customXml/itemProps2.xml><?xml version="1.0" encoding="utf-8"?>
<ds:datastoreItem xmlns:ds="http://schemas.openxmlformats.org/officeDocument/2006/customXml" ds:itemID="{FA41306E-6CFD-4C33-AB52-436998C720B1}"/>
</file>

<file path=customXml/itemProps3.xml><?xml version="1.0" encoding="utf-8"?>
<ds:datastoreItem xmlns:ds="http://schemas.openxmlformats.org/officeDocument/2006/customXml" ds:itemID="{2DF28858-CD9D-4A42-8020-695C6A064267}"/>
</file>

<file path=docProps/app.xml><?xml version="1.0" encoding="utf-8"?>
<Properties xmlns="http://schemas.openxmlformats.org/officeDocument/2006/extended-properties" xmlns:vt="http://schemas.openxmlformats.org/officeDocument/2006/docPropsVTypes">
  <Template>Normal</Template>
  <TotalTime>1</TotalTime>
  <Pages>3</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Microsoft Word - Confirm Competence FAQs-2.docx</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Confirm Competence FAQs-2.docx</dc:title>
  <dc:subject/>
  <dc:creator>Joanne Morgan</dc:creator>
  <cp:keywords/>
  <cp:lastModifiedBy>Joanne Morgan</cp:lastModifiedBy>
  <cp:revision>3</cp:revision>
  <dcterms:created xsi:type="dcterms:W3CDTF">2020-02-28T11:23:00Z</dcterms:created>
  <dcterms:modified xsi:type="dcterms:W3CDTF">2020-03-09T16:23:00Z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0x010100F13B1380BC076D49959F6F44FB14776F</vt:lpwstr>
  </property>
</Properties>
</file>