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1C819" w14:textId="77777777" w:rsidR="00B14D38" w:rsidRDefault="004F4405">
      <w:pPr>
        <w:jc w:val="center"/>
        <w:rPr>
          <w:rFonts w:ascii="Arial" w:hAnsi="Arial" w:cs="Arial"/>
          <w:b/>
          <w:noProof/>
          <w:lang w:eastAsia="en-GB"/>
        </w:rPr>
      </w:pPr>
      <w:r w:rsidRPr="005A443F">
        <w:rPr>
          <w:rFonts w:ascii="Arial" w:hAnsi="Arial" w:cs="Arial"/>
          <w:b/>
          <w:noProof/>
          <w:lang w:eastAsia="en-GB"/>
        </w:rPr>
        <w:drawing>
          <wp:inline distT="0" distB="0" distL="0" distR="0" wp14:anchorId="1742A633" wp14:editId="72EEBC2E">
            <wp:extent cx="3272155" cy="652145"/>
            <wp:effectExtent l="0" t="0" r="0" b="0"/>
            <wp:docPr id="3"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2155" cy="652145"/>
                    </a:xfrm>
                    <a:prstGeom prst="rect">
                      <a:avLst/>
                    </a:prstGeom>
                    <a:noFill/>
                    <a:ln>
                      <a:noFill/>
                    </a:ln>
                  </pic:spPr>
                </pic:pic>
              </a:graphicData>
            </a:graphic>
          </wp:inline>
        </w:drawing>
      </w:r>
    </w:p>
    <w:p w14:paraId="78D6195B" w14:textId="77777777" w:rsidR="00610D11" w:rsidRPr="003B07C5" w:rsidRDefault="00610D11">
      <w:pPr>
        <w:jc w:val="center"/>
        <w:rPr>
          <w:rFonts w:ascii="Arial" w:hAnsi="Arial" w:cs="Arial"/>
        </w:rPr>
      </w:pPr>
    </w:p>
    <w:p w14:paraId="4897B3B1" w14:textId="77777777" w:rsidR="00F76F6B" w:rsidRPr="003B07C5" w:rsidRDefault="00F76F6B" w:rsidP="00F76F6B">
      <w:pPr>
        <w:jc w:val="center"/>
        <w:rPr>
          <w:rFonts w:ascii="Arial" w:hAnsi="Arial" w:cs="Arial"/>
          <w:b/>
          <w:sz w:val="28"/>
          <w:szCs w:val="28"/>
        </w:rPr>
      </w:pPr>
    </w:p>
    <w:p w14:paraId="7ED55BE6" w14:textId="77777777" w:rsidR="00B14D38" w:rsidRPr="003B07C5" w:rsidRDefault="005A443F" w:rsidP="00F76F6B">
      <w:pPr>
        <w:jc w:val="center"/>
        <w:rPr>
          <w:rFonts w:ascii="Arial" w:hAnsi="Arial" w:cs="Arial"/>
          <w:b/>
          <w:sz w:val="28"/>
          <w:szCs w:val="28"/>
        </w:rPr>
      </w:pPr>
      <w:r w:rsidRPr="00867A47">
        <w:rPr>
          <w:rFonts w:ascii="Arial" w:hAnsi="Arial" w:cs="Arial"/>
          <w:b/>
          <w:sz w:val="28"/>
        </w:rPr>
        <w:t>CYFARFOD BWRDD /</w:t>
      </w:r>
      <w:r>
        <w:rPr>
          <w:rFonts w:ascii="Arial" w:hAnsi="Arial" w:cs="Arial"/>
          <w:b/>
          <w:sz w:val="28"/>
        </w:rPr>
        <w:t xml:space="preserve"> </w:t>
      </w:r>
      <w:r w:rsidRPr="00867A47">
        <w:rPr>
          <w:rFonts w:ascii="Arial" w:hAnsi="Arial" w:cs="Arial"/>
          <w:b/>
          <w:sz w:val="28"/>
        </w:rPr>
        <w:t>BOARD MEETING</w:t>
      </w:r>
      <w:r w:rsidR="00F76F6B" w:rsidRPr="003B07C5">
        <w:rPr>
          <w:rFonts w:ascii="Arial" w:hAnsi="Arial" w:cs="Arial"/>
          <w:b/>
          <w:sz w:val="28"/>
          <w:szCs w:val="28"/>
        </w:rPr>
        <w:t xml:space="preserve">: </w:t>
      </w:r>
      <w:r w:rsidR="005F2D9A">
        <w:rPr>
          <w:rFonts w:ascii="Arial" w:hAnsi="Arial" w:cs="Arial"/>
          <w:b/>
          <w:sz w:val="28"/>
          <w:szCs w:val="28"/>
        </w:rPr>
        <w:t>25.0</w:t>
      </w:r>
      <w:r w:rsidR="00DC05A9">
        <w:rPr>
          <w:rFonts w:ascii="Arial" w:hAnsi="Arial" w:cs="Arial"/>
          <w:b/>
          <w:sz w:val="28"/>
          <w:szCs w:val="28"/>
        </w:rPr>
        <w:t>1</w:t>
      </w:r>
      <w:r w:rsidR="005F2D9A">
        <w:rPr>
          <w:rFonts w:ascii="Arial" w:hAnsi="Arial" w:cs="Arial"/>
          <w:b/>
          <w:sz w:val="28"/>
          <w:szCs w:val="28"/>
        </w:rPr>
        <w:t>.18</w:t>
      </w:r>
    </w:p>
    <w:p w14:paraId="5A337526" w14:textId="77777777" w:rsidR="00F76F6B" w:rsidRPr="003B07C5" w:rsidRDefault="00F76F6B" w:rsidP="00F76F6B">
      <w:pPr>
        <w:jc w:val="center"/>
        <w:rPr>
          <w:rFonts w:ascii="Arial" w:hAnsi="Arial" w:cs="Arial"/>
          <w:b/>
          <w:sz w:val="22"/>
          <w:szCs w:val="22"/>
        </w:rPr>
      </w:pPr>
    </w:p>
    <w:p w14:paraId="0322108B" w14:textId="77777777" w:rsidR="00F76F6B" w:rsidRPr="003B07C5" w:rsidRDefault="00F76F6B">
      <w:pPr>
        <w:rPr>
          <w:rFonts w:ascii="Arial" w:hAnsi="Arial" w:cs="Arial"/>
          <w:sz w:val="22"/>
        </w:rPr>
      </w:pPr>
    </w:p>
    <w:tbl>
      <w:tblPr>
        <w:tblW w:w="10348" w:type="dxa"/>
        <w:tblInd w:w="-601" w:type="dxa"/>
        <w:tblLayout w:type="fixed"/>
        <w:tblLook w:val="04A0" w:firstRow="1" w:lastRow="0" w:firstColumn="1" w:lastColumn="0" w:noHBand="0" w:noVBand="1"/>
      </w:tblPr>
      <w:tblGrid>
        <w:gridCol w:w="3970"/>
        <w:gridCol w:w="6378"/>
      </w:tblGrid>
      <w:tr w:rsidR="00B14D38" w:rsidRPr="003B07C5" w14:paraId="1D753BF8" w14:textId="77777777" w:rsidTr="00745711">
        <w:tc>
          <w:tcPr>
            <w:tcW w:w="3970" w:type="dxa"/>
          </w:tcPr>
          <w:p w14:paraId="4CE160E3" w14:textId="77777777" w:rsidR="00B14D38" w:rsidRPr="003B07C5" w:rsidRDefault="00F76F6B" w:rsidP="0081148A">
            <w:pPr>
              <w:jc w:val="both"/>
              <w:rPr>
                <w:rFonts w:ascii="Arial" w:hAnsi="Arial" w:cs="Arial"/>
                <w:b/>
              </w:rPr>
            </w:pPr>
            <w:r w:rsidRPr="003B07C5">
              <w:rPr>
                <w:rFonts w:ascii="Arial" w:hAnsi="Arial" w:cs="Arial"/>
                <w:b/>
              </w:rPr>
              <w:t>EITEM/ITEM:</w:t>
            </w:r>
          </w:p>
          <w:p w14:paraId="7D4ECDBD" w14:textId="77777777" w:rsidR="00F76F6B" w:rsidRPr="003B07C5" w:rsidRDefault="00F76F6B" w:rsidP="0081148A">
            <w:pPr>
              <w:jc w:val="both"/>
              <w:rPr>
                <w:rFonts w:ascii="Arial" w:hAnsi="Arial" w:cs="Arial"/>
                <w:b/>
              </w:rPr>
            </w:pPr>
          </w:p>
        </w:tc>
        <w:tc>
          <w:tcPr>
            <w:tcW w:w="6378" w:type="dxa"/>
          </w:tcPr>
          <w:p w14:paraId="5337C45E" w14:textId="77777777" w:rsidR="00B14D38" w:rsidRPr="00745711" w:rsidRDefault="005F2D9A" w:rsidP="00F76F6B">
            <w:pPr>
              <w:jc w:val="both"/>
              <w:rPr>
                <w:rFonts w:ascii="Arial" w:hAnsi="Arial" w:cs="Arial"/>
                <w:b/>
              </w:rPr>
            </w:pPr>
            <w:r>
              <w:rPr>
                <w:rFonts w:ascii="Arial" w:hAnsi="Arial" w:cs="Arial"/>
                <w:b/>
              </w:rPr>
              <w:t>9</w:t>
            </w:r>
          </w:p>
        </w:tc>
      </w:tr>
      <w:tr w:rsidR="00745711" w:rsidRPr="003B07C5" w14:paraId="61E24D61" w14:textId="77777777" w:rsidTr="00745711">
        <w:tc>
          <w:tcPr>
            <w:tcW w:w="3970" w:type="dxa"/>
          </w:tcPr>
          <w:p w14:paraId="358A4933" w14:textId="77777777" w:rsidR="006C6EAC" w:rsidRDefault="00745711" w:rsidP="006C6EAC">
            <w:pPr>
              <w:jc w:val="both"/>
              <w:rPr>
                <w:rFonts w:ascii="Arial" w:hAnsi="Arial" w:cs="Arial"/>
                <w:b/>
              </w:rPr>
            </w:pPr>
            <w:r w:rsidRPr="003B07C5">
              <w:rPr>
                <w:rFonts w:ascii="Arial" w:hAnsi="Arial" w:cs="Arial"/>
                <w:b/>
              </w:rPr>
              <w:t>TEITL/TITLE:</w:t>
            </w:r>
            <w:r w:rsidR="005F2D9A">
              <w:rPr>
                <w:rFonts w:ascii="Arial" w:hAnsi="Arial" w:cs="Arial"/>
                <w:b/>
              </w:rPr>
              <w:t xml:space="preserve"> SCW/18/05</w:t>
            </w:r>
          </w:p>
          <w:p w14:paraId="1526F489" w14:textId="77777777" w:rsidR="00745711" w:rsidRDefault="00745711" w:rsidP="00745711">
            <w:pPr>
              <w:jc w:val="both"/>
              <w:rPr>
                <w:rFonts w:ascii="Arial" w:hAnsi="Arial" w:cs="Arial"/>
                <w:b/>
              </w:rPr>
            </w:pPr>
          </w:p>
          <w:p w14:paraId="127FD86E" w14:textId="77777777" w:rsidR="00745711" w:rsidRPr="003B07C5" w:rsidRDefault="00745711" w:rsidP="006C6EAC">
            <w:pPr>
              <w:jc w:val="both"/>
              <w:rPr>
                <w:rFonts w:ascii="Arial" w:hAnsi="Arial" w:cs="Arial"/>
                <w:b/>
              </w:rPr>
            </w:pPr>
          </w:p>
        </w:tc>
        <w:tc>
          <w:tcPr>
            <w:tcW w:w="6378" w:type="dxa"/>
          </w:tcPr>
          <w:p w14:paraId="4D9EB154" w14:textId="77777777" w:rsidR="00B91122" w:rsidRPr="00745711" w:rsidRDefault="005F2D9A" w:rsidP="00B91122">
            <w:pPr>
              <w:rPr>
                <w:rFonts w:ascii="Arial" w:hAnsi="Arial" w:cs="Arial"/>
                <w:b/>
                <w:bCs/>
              </w:rPr>
            </w:pPr>
            <w:r>
              <w:rPr>
                <w:rFonts w:ascii="Arial" w:hAnsi="Arial" w:cs="Arial"/>
                <w:b/>
                <w:bCs/>
              </w:rPr>
              <w:t>Parliamentary Review of Health and Social Care in Wales</w:t>
            </w:r>
          </w:p>
          <w:p w14:paraId="5C05B449" w14:textId="77777777" w:rsidR="00745711" w:rsidRPr="00745711" w:rsidRDefault="00745711" w:rsidP="00745711">
            <w:pPr>
              <w:jc w:val="both"/>
              <w:rPr>
                <w:rFonts w:ascii="Arial" w:hAnsi="Arial" w:cs="Arial"/>
                <w:b/>
              </w:rPr>
            </w:pPr>
          </w:p>
        </w:tc>
      </w:tr>
      <w:tr w:rsidR="00745711" w:rsidRPr="003B07C5" w14:paraId="71EF0F2C" w14:textId="77777777" w:rsidTr="00745711">
        <w:tc>
          <w:tcPr>
            <w:tcW w:w="3970" w:type="dxa"/>
          </w:tcPr>
          <w:p w14:paraId="41BF5B8E" w14:textId="77777777" w:rsidR="00745711" w:rsidRDefault="00745711" w:rsidP="00745711">
            <w:pPr>
              <w:tabs>
                <w:tab w:val="left" w:pos="567"/>
              </w:tabs>
              <w:ind w:right="742"/>
              <w:jc w:val="both"/>
              <w:rPr>
                <w:rFonts w:ascii="Arial" w:hAnsi="Arial" w:cs="Arial"/>
                <w:b/>
              </w:rPr>
            </w:pPr>
            <w:r w:rsidRPr="003B07C5">
              <w:rPr>
                <w:rFonts w:ascii="Arial" w:hAnsi="Arial" w:cs="Arial"/>
                <w:b/>
              </w:rPr>
              <w:t>AWDUR/AUTHOR:</w:t>
            </w:r>
          </w:p>
          <w:p w14:paraId="65281DD7" w14:textId="77777777" w:rsidR="00745711" w:rsidRDefault="00745711" w:rsidP="00745711">
            <w:pPr>
              <w:tabs>
                <w:tab w:val="left" w:pos="567"/>
              </w:tabs>
              <w:ind w:right="742"/>
              <w:jc w:val="both"/>
              <w:rPr>
                <w:rFonts w:ascii="Arial" w:hAnsi="Arial" w:cs="Arial"/>
                <w:b/>
              </w:rPr>
            </w:pPr>
          </w:p>
          <w:p w14:paraId="4F0DB757" w14:textId="77777777" w:rsidR="00745711" w:rsidRPr="003B07C5" w:rsidRDefault="00745711" w:rsidP="00745711">
            <w:pPr>
              <w:tabs>
                <w:tab w:val="left" w:pos="567"/>
              </w:tabs>
              <w:ind w:right="742"/>
              <w:jc w:val="both"/>
              <w:rPr>
                <w:rFonts w:ascii="Arial" w:hAnsi="Arial" w:cs="Arial"/>
                <w:b/>
              </w:rPr>
            </w:pPr>
          </w:p>
        </w:tc>
        <w:tc>
          <w:tcPr>
            <w:tcW w:w="6378" w:type="dxa"/>
          </w:tcPr>
          <w:p w14:paraId="5C3F7692" w14:textId="77777777" w:rsidR="00745711" w:rsidRPr="00745711" w:rsidRDefault="005F2D9A" w:rsidP="00745711">
            <w:pPr>
              <w:jc w:val="both"/>
              <w:rPr>
                <w:rFonts w:ascii="Arial" w:hAnsi="Arial" w:cs="Arial"/>
                <w:b/>
              </w:rPr>
            </w:pPr>
            <w:r>
              <w:rPr>
                <w:rFonts w:ascii="Arial" w:hAnsi="Arial" w:cs="Arial"/>
                <w:b/>
              </w:rPr>
              <w:t>Sue Evans</w:t>
            </w:r>
          </w:p>
          <w:p w14:paraId="09B4A372" w14:textId="77777777" w:rsidR="00745711" w:rsidRPr="00745711" w:rsidRDefault="00745711" w:rsidP="00745711">
            <w:pPr>
              <w:jc w:val="both"/>
              <w:rPr>
                <w:rFonts w:ascii="Arial" w:hAnsi="Arial" w:cs="Arial"/>
                <w:b/>
                <w:bCs/>
              </w:rPr>
            </w:pPr>
          </w:p>
        </w:tc>
      </w:tr>
      <w:tr w:rsidR="00745711" w:rsidRPr="003B07C5" w14:paraId="4C48E5C2" w14:textId="77777777" w:rsidTr="00745711">
        <w:tc>
          <w:tcPr>
            <w:tcW w:w="3970" w:type="dxa"/>
          </w:tcPr>
          <w:p w14:paraId="7B26051D" w14:textId="77777777" w:rsidR="00745711" w:rsidRPr="008802CF" w:rsidRDefault="00745711" w:rsidP="00745711">
            <w:pPr>
              <w:ind w:right="176"/>
              <w:rPr>
                <w:rFonts w:ascii="Arial" w:hAnsi="Arial" w:cs="Arial"/>
                <w:b/>
              </w:rPr>
            </w:pPr>
            <w:r w:rsidRPr="008802CF">
              <w:rPr>
                <w:rFonts w:ascii="Arial" w:hAnsi="Arial" w:cs="Arial"/>
                <w:b/>
              </w:rPr>
              <w:t>CYFRANIADAU GAN/ CONTRIBUTIONS FROM:</w:t>
            </w:r>
          </w:p>
          <w:p w14:paraId="7C9F2C95" w14:textId="77777777" w:rsidR="00745711" w:rsidRPr="003B07C5" w:rsidRDefault="00745711" w:rsidP="00745711">
            <w:pPr>
              <w:tabs>
                <w:tab w:val="left" w:pos="567"/>
              </w:tabs>
              <w:ind w:right="742"/>
              <w:jc w:val="both"/>
              <w:rPr>
                <w:rFonts w:ascii="Arial" w:hAnsi="Arial" w:cs="Arial"/>
                <w:b/>
              </w:rPr>
            </w:pPr>
          </w:p>
        </w:tc>
        <w:tc>
          <w:tcPr>
            <w:tcW w:w="6378" w:type="dxa"/>
          </w:tcPr>
          <w:p w14:paraId="017E447F" w14:textId="77777777" w:rsidR="00F83A9C" w:rsidRPr="00745711" w:rsidRDefault="005F2D9A" w:rsidP="00745711">
            <w:pPr>
              <w:rPr>
                <w:rFonts w:ascii="Arial" w:hAnsi="Arial" w:cs="Arial"/>
                <w:b/>
              </w:rPr>
            </w:pPr>
            <w:r>
              <w:rPr>
                <w:rFonts w:ascii="Arial" w:hAnsi="Arial" w:cs="Arial"/>
                <w:b/>
              </w:rPr>
              <w:t xml:space="preserve">Leadership Group </w:t>
            </w:r>
          </w:p>
          <w:p w14:paraId="6416730F" w14:textId="77777777" w:rsidR="00745711" w:rsidRPr="00745711" w:rsidRDefault="00745711" w:rsidP="00DC05A9">
            <w:pPr>
              <w:rPr>
                <w:rFonts w:ascii="Arial" w:hAnsi="Arial" w:cs="Arial"/>
                <w:b/>
              </w:rPr>
            </w:pPr>
          </w:p>
        </w:tc>
      </w:tr>
      <w:tr w:rsidR="00745711" w:rsidRPr="003B07C5" w14:paraId="34CA8A13" w14:textId="77777777" w:rsidTr="00745711">
        <w:tc>
          <w:tcPr>
            <w:tcW w:w="3970" w:type="dxa"/>
          </w:tcPr>
          <w:p w14:paraId="23A32A94" w14:textId="77777777" w:rsidR="00745711" w:rsidRPr="003B07C5" w:rsidRDefault="00745711" w:rsidP="00745711">
            <w:pPr>
              <w:tabs>
                <w:tab w:val="left" w:pos="567"/>
              </w:tabs>
              <w:ind w:right="-108"/>
              <w:jc w:val="both"/>
              <w:rPr>
                <w:rFonts w:ascii="Arial" w:hAnsi="Arial" w:cs="Arial"/>
                <w:b/>
              </w:rPr>
            </w:pPr>
            <w:r w:rsidRPr="003B07C5">
              <w:rPr>
                <w:rFonts w:ascii="Arial" w:hAnsi="Arial" w:cs="Arial"/>
                <w:b/>
              </w:rPr>
              <w:t>ATODIADAU/APPENDICIES:</w:t>
            </w:r>
          </w:p>
          <w:p w14:paraId="45A54735" w14:textId="77777777" w:rsidR="00745711" w:rsidRPr="003B07C5" w:rsidRDefault="00745711" w:rsidP="00745711">
            <w:pPr>
              <w:tabs>
                <w:tab w:val="left" w:pos="567"/>
              </w:tabs>
              <w:ind w:right="742"/>
              <w:jc w:val="both"/>
              <w:rPr>
                <w:rFonts w:ascii="Arial" w:hAnsi="Arial" w:cs="Arial"/>
                <w:b/>
              </w:rPr>
            </w:pPr>
          </w:p>
        </w:tc>
        <w:tc>
          <w:tcPr>
            <w:tcW w:w="6378" w:type="dxa"/>
          </w:tcPr>
          <w:p w14:paraId="70A9951E" w14:textId="77777777" w:rsidR="00745711" w:rsidRPr="002C05D2" w:rsidRDefault="00745711" w:rsidP="00745711">
            <w:pPr>
              <w:jc w:val="both"/>
              <w:rPr>
                <w:rFonts w:ascii="Arial" w:hAnsi="Arial" w:cs="Arial"/>
                <w:b/>
              </w:rPr>
            </w:pPr>
          </w:p>
        </w:tc>
      </w:tr>
      <w:tr w:rsidR="00745711" w:rsidRPr="003B07C5" w14:paraId="49C56048" w14:textId="77777777" w:rsidTr="00745711">
        <w:tc>
          <w:tcPr>
            <w:tcW w:w="3970" w:type="dxa"/>
          </w:tcPr>
          <w:p w14:paraId="591FBD36" w14:textId="77777777" w:rsidR="00F83A9C" w:rsidRDefault="00745711" w:rsidP="00745711">
            <w:pPr>
              <w:ind w:right="175"/>
              <w:jc w:val="both"/>
              <w:rPr>
                <w:rFonts w:ascii="Arial" w:hAnsi="Arial" w:cs="Arial"/>
                <w:b/>
              </w:rPr>
            </w:pPr>
            <w:r>
              <w:rPr>
                <w:rFonts w:ascii="Arial" w:hAnsi="Arial" w:cs="Arial"/>
                <w:b/>
              </w:rPr>
              <w:t>Appendix 1</w:t>
            </w:r>
          </w:p>
          <w:p w14:paraId="31AAB74E" w14:textId="77777777" w:rsidR="00F83A9C" w:rsidRPr="003B07C5" w:rsidRDefault="00F83A9C" w:rsidP="00745711">
            <w:pPr>
              <w:ind w:right="175"/>
              <w:jc w:val="both"/>
              <w:rPr>
                <w:rFonts w:ascii="Arial" w:hAnsi="Arial" w:cs="Arial"/>
                <w:b/>
              </w:rPr>
            </w:pPr>
          </w:p>
        </w:tc>
        <w:tc>
          <w:tcPr>
            <w:tcW w:w="6378" w:type="dxa"/>
          </w:tcPr>
          <w:p w14:paraId="7D46FA62" w14:textId="77777777" w:rsidR="00F83A9C" w:rsidRDefault="004F3EA2" w:rsidP="004F3EA2">
            <w:pPr>
              <w:rPr>
                <w:rFonts w:ascii="Arial" w:hAnsi="Arial" w:cs="Arial"/>
                <w:b/>
              </w:rPr>
            </w:pPr>
            <w:r>
              <w:rPr>
                <w:rFonts w:ascii="Arial" w:hAnsi="Arial" w:cs="Arial"/>
                <w:b/>
              </w:rPr>
              <w:t>Social Care Wales response to the interim report of parliamentary review of health and social care in Wales</w:t>
            </w:r>
          </w:p>
          <w:p w14:paraId="270073A5" w14:textId="77777777" w:rsidR="00F83A9C" w:rsidRDefault="00F83A9C" w:rsidP="00745711">
            <w:pPr>
              <w:jc w:val="both"/>
              <w:rPr>
                <w:rFonts w:ascii="Arial" w:hAnsi="Arial" w:cs="Arial"/>
                <w:b/>
              </w:rPr>
            </w:pPr>
          </w:p>
          <w:p w14:paraId="576145F3" w14:textId="77777777" w:rsidR="00745711" w:rsidRPr="002C05D2" w:rsidRDefault="00745711" w:rsidP="00202A89">
            <w:pPr>
              <w:jc w:val="both"/>
              <w:rPr>
                <w:rFonts w:ascii="Arial" w:hAnsi="Arial" w:cs="Arial"/>
                <w:b/>
              </w:rPr>
            </w:pPr>
          </w:p>
        </w:tc>
      </w:tr>
      <w:tr w:rsidR="00745711" w:rsidRPr="003B07C5" w14:paraId="78EA8F30" w14:textId="77777777" w:rsidTr="00745711">
        <w:tc>
          <w:tcPr>
            <w:tcW w:w="3970" w:type="dxa"/>
          </w:tcPr>
          <w:p w14:paraId="340B7E4D" w14:textId="77777777" w:rsidR="00F83A9C" w:rsidRDefault="00F83A9C" w:rsidP="00745711">
            <w:pPr>
              <w:ind w:right="175"/>
              <w:jc w:val="both"/>
              <w:rPr>
                <w:rFonts w:ascii="Arial" w:hAnsi="Arial" w:cs="Arial"/>
                <w:b/>
              </w:rPr>
            </w:pPr>
          </w:p>
          <w:p w14:paraId="37F92923" w14:textId="77777777" w:rsidR="00745711" w:rsidRDefault="00745711" w:rsidP="00745711">
            <w:pPr>
              <w:ind w:right="175"/>
              <w:jc w:val="both"/>
              <w:rPr>
                <w:rFonts w:ascii="Arial" w:hAnsi="Arial" w:cs="Arial"/>
                <w:b/>
              </w:rPr>
            </w:pPr>
          </w:p>
          <w:p w14:paraId="6CAC0365" w14:textId="77777777" w:rsidR="00DC05A9" w:rsidRDefault="00DC05A9" w:rsidP="00745711">
            <w:pPr>
              <w:ind w:right="175"/>
              <w:jc w:val="both"/>
              <w:rPr>
                <w:rFonts w:ascii="Arial" w:hAnsi="Arial" w:cs="Arial"/>
                <w:b/>
              </w:rPr>
            </w:pPr>
          </w:p>
          <w:p w14:paraId="1E0B382C" w14:textId="77777777" w:rsidR="00DC05A9" w:rsidRPr="00745711" w:rsidRDefault="00DC05A9" w:rsidP="00745711">
            <w:pPr>
              <w:ind w:right="175"/>
              <w:jc w:val="both"/>
              <w:rPr>
                <w:rFonts w:ascii="Arial" w:hAnsi="Arial" w:cs="Arial"/>
                <w:b/>
              </w:rPr>
            </w:pPr>
          </w:p>
        </w:tc>
        <w:tc>
          <w:tcPr>
            <w:tcW w:w="6378" w:type="dxa"/>
          </w:tcPr>
          <w:p w14:paraId="2F76BAD7" w14:textId="77777777" w:rsidR="00DC05A9" w:rsidRPr="002C05D2" w:rsidRDefault="00DC05A9" w:rsidP="00745711">
            <w:pPr>
              <w:jc w:val="both"/>
              <w:rPr>
                <w:rFonts w:ascii="Arial" w:hAnsi="Arial" w:cs="Arial"/>
                <w:b/>
                <w:bCs/>
              </w:rPr>
            </w:pPr>
          </w:p>
        </w:tc>
      </w:tr>
      <w:tr w:rsidR="00745711" w:rsidRPr="003B07C5" w14:paraId="69BD9707" w14:textId="77777777" w:rsidTr="00745711">
        <w:tc>
          <w:tcPr>
            <w:tcW w:w="3970" w:type="dxa"/>
          </w:tcPr>
          <w:p w14:paraId="59841068" w14:textId="77777777" w:rsidR="00745711" w:rsidRPr="003B07C5" w:rsidRDefault="00745711" w:rsidP="00745711">
            <w:pPr>
              <w:ind w:right="175"/>
              <w:jc w:val="both"/>
              <w:rPr>
                <w:rFonts w:ascii="Arial" w:hAnsi="Arial" w:cs="Arial"/>
                <w:sz w:val="22"/>
                <w:szCs w:val="22"/>
              </w:rPr>
            </w:pPr>
          </w:p>
        </w:tc>
        <w:tc>
          <w:tcPr>
            <w:tcW w:w="6378" w:type="dxa"/>
          </w:tcPr>
          <w:p w14:paraId="3A765C3E" w14:textId="77777777" w:rsidR="00745711" w:rsidRPr="002C05D2" w:rsidRDefault="00745711" w:rsidP="00745711">
            <w:pPr>
              <w:jc w:val="both"/>
              <w:rPr>
                <w:rFonts w:ascii="Arial" w:hAnsi="Arial" w:cs="Arial"/>
                <w:b/>
                <w:bCs/>
              </w:rPr>
            </w:pPr>
          </w:p>
        </w:tc>
      </w:tr>
      <w:tr w:rsidR="00745711" w:rsidRPr="003B07C5" w14:paraId="7DD89776" w14:textId="77777777" w:rsidTr="00745711">
        <w:tc>
          <w:tcPr>
            <w:tcW w:w="10348" w:type="dxa"/>
            <w:gridSpan w:val="2"/>
          </w:tcPr>
          <w:p w14:paraId="2957E5F3" w14:textId="77777777" w:rsidR="00745711" w:rsidRPr="002C05D2" w:rsidRDefault="00745711" w:rsidP="00745711">
            <w:pPr>
              <w:ind w:right="175"/>
              <w:jc w:val="both"/>
              <w:rPr>
                <w:rFonts w:ascii="Arial" w:hAnsi="Arial" w:cs="Arial"/>
                <w:b/>
              </w:rPr>
            </w:pPr>
            <w:r w:rsidRPr="002C05D2">
              <w:rPr>
                <w:rFonts w:ascii="Arial" w:hAnsi="Arial" w:cs="Arial"/>
                <w:b/>
              </w:rPr>
              <w:t>TRAFODWYD YN FLAENOROL YN/ITEM PREVIOUSLY DISCUSSED AT:</w:t>
            </w:r>
          </w:p>
          <w:p w14:paraId="2C1D5F2A" w14:textId="77777777" w:rsidR="00745711" w:rsidRPr="002C05D2" w:rsidRDefault="00745711" w:rsidP="00745711">
            <w:pPr>
              <w:jc w:val="both"/>
              <w:rPr>
                <w:rFonts w:ascii="Arial" w:hAnsi="Arial" w:cs="Arial"/>
                <w:b/>
                <w:bCs/>
              </w:rPr>
            </w:pPr>
          </w:p>
        </w:tc>
      </w:tr>
      <w:tr w:rsidR="00745711" w:rsidRPr="003B07C5" w14:paraId="06DA709B" w14:textId="77777777" w:rsidTr="00745711">
        <w:tc>
          <w:tcPr>
            <w:tcW w:w="10348" w:type="dxa"/>
            <w:gridSpan w:val="2"/>
          </w:tcPr>
          <w:p w14:paraId="79377576" w14:textId="77777777" w:rsidR="005F2D9A" w:rsidRDefault="00745711" w:rsidP="006A02EB">
            <w:pPr>
              <w:ind w:right="175"/>
              <w:rPr>
                <w:rFonts w:ascii="Arial" w:hAnsi="Arial" w:cs="Arial"/>
              </w:rPr>
            </w:pPr>
            <w:r w:rsidRPr="00610D11">
              <w:rPr>
                <w:rFonts w:ascii="Arial" w:hAnsi="Arial" w:cs="Arial"/>
              </w:rPr>
              <w:t xml:space="preserve">The </w:t>
            </w:r>
            <w:r w:rsidR="005F2D9A">
              <w:rPr>
                <w:rFonts w:ascii="Arial" w:hAnsi="Arial" w:cs="Arial"/>
              </w:rPr>
              <w:t>Interim Report of the Parliamentary Review of Health and Social Care in Wales was discussed by the Board at its seminar in July 2017.</w:t>
            </w:r>
          </w:p>
          <w:p w14:paraId="5FA229C6" w14:textId="77777777" w:rsidR="005F2D9A" w:rsidRDefault="005F2D9A" w:rsidP="006A02EB">
            <w:pPr>
              <w:ind w:right="175"/>
              <w:rPr>
                <w:rFonts w:ascii="Arial" w:hAnsi="Arial" w:cs="Arial"/>
              </w:rPr>
            </w:pPr>
          </w:p>
          <w:p w14:paraId="6B297F26" w14:textId="77777777" w:rsidR="00745711" w:rsidRPr="00881DD1" w:rsidRDefault="005F2D9A" w:rsidP="006A02EB">
            <w:pPr>
              <w:ind w:right="175"/>
              <w:rPr>
                <w:rFonts w:ascii="Arial" w:hAnsi="Arial" w:cs="Arial"/>
              </w:rPr>
            </w:pPr>
            <w:r>
              <w:rPr>
                <w:rFonts w:ascii="Arial" w:hAnsi="Arial" w:cs="Arial"/>
              </w:rPr>
              <w:t xml:space="preserve">This report was discussed at the Leadership Group Meeting on 15.01.18 </w:t>
            </w:r>
          </w:p>
          <w:p w14:paraId="31FFB610" w14:textId="77777777" w:rsidR="00745711" w:rsidRPr="002C05D2" w:rsidRDefault="00745711" w:rsidP="00745711">
            <w:pPr>
              <w:ind w:right="175"/>
              <w:jc w:val="both"/>
              <w:rPr>
                <w:rFonts w:ascii="Arial" w:hAnsi="Arial" w:cs="Arial"/>
                <w:b/>
              </w:rPr>
            </w:pPr>
          </w:p>
          <w:p w14:paraId="39F854D0" w14:textId="77777777" w:rsidR="00745711" w:rsidRPr="002C05D2" w:rsidRDefault="00745711" w:rsidP="00745711">
            <w:pPr>
              <w:ind w:right="175"/>
              <w:jc w:val="both"/>
              <w:rPr>
                <w:rFonts w:ascii="Arial" w:hAnsi="Arial" w:cs="Arial"/>
                <w:b/>
              </w:rPr>
            </w:pPr>
          </w:p>
        </w:tc>
      </w:tr>
      <w:tr w:rsidR="00745711" w:rsidRPr="003B07C5" w14:paraId="0403AF80" w14:textId="77777777" w:rsidTr="00745711">
        <w:tc>
          <w:tcPr>
            <w:tcW w:w="10348" w:type="dxa"/>
            <w:gridSpan w:val="2"/>
          </w:tcPr>
          <w:p w14:paraId="051E90E7" w14:textId="77777777" w:rsidR="00745711" w:rsidRPr="002C05D2" w:rsidRDefault="00745711" w:rsidP="00745711">
            <w:pPr>
              <w:rPr>
                <w:rFonts w:ascii="Arial" w:hAnsi="Arial" w:cs="Arial"/>
                <w:b/>
              </w:rPr>
            </w:pPr>
            <w:r w:rsidRPr="002C05D2">
              <w:rPr>
                <w:rFonts w:ascii="Arial" w:hAnsi="Arial" w:cs="Arial"/>
                <w:b/>
              </w:rPr>
              <w:t>PENDERFYNIAD / DECISION:</w:t>
            </w:r>
          </w:p>
          <w:p w14:paraId="00A98FF1" w14:textId="77777777" w:rsidR="00745711" w:rsidRPr="002C05D2" w:rsidRDefault="00745711" w:rsidP="00745711">
            <w:pPr>
              <w:rPr>
                <w:rFonts w:ascii="Arial" w:hAnsi="Arial" w:cs="Arial"/>
                <w:b/>
              </w:rPr>
            </w:pPr>
          </w:p>
        </w:tc>
      </w:tr>
      <w:tr w:rsidR="00745711" w:rsidRPr="003B07C5" w14:paraId="4856C5AF" w14:textId="77777777" w:rsidTr="00745711">
        <w:tc>
          <w:tcPr>
            <w:tcW w:w="10348" w:type="dxa"/>
            <w:gridSpan w:val="2"/>
          </w:tcPr>
          <w:p w14:paraId="1C7075A7" w14:textId="77777777" w:rsidR="00745711" w:rsidRDefault="00745711" w:rsidP="00745711">
            <w:pPr>
              <w:rPr>
                <w:rFonts w:ascii="Arial" w:hAnsi="Arial" w:cs="Arial"/>
              </w:rPr>
            </w:pPr>
            <w:r w:rsidRPr="00610D11">
              <w:rPr>
                <w:rFonts w:ascii="Arial" w:hAnsi="Arial" w:cs="Arial"/>
              </w:rPr>
              <w:t xml:space="preserve">Members are invited to </w:t>
            </w:r>
            <w:r w:rsidR="005F2D9A">
              <w:rPr>
                <w:rFonts w:ascii="Arial" w:hAnsi="Arial" w:cs="Arial"/>
                <w:b/>
              </w:rPr>
              <w:t>consider</w:t>
            </w:r>
            <w:r w:rsidRPr="00610D11">
              <w:rPr>
                <w:rFonts w:ascii="Arial" w:hAnsi="Arial" w:cs="Arial"/>
              </w:rPr>
              <w:t xml:space="preserve"> and </w:t>
            </w:r>
            <w:r w:rsidR="00B91122">
              <w:rPr>
                <w:rFonts w:ascii="Arial" w:hAnsi="Arial" w:cs="Arial"/>
                <w:b/>
              </w:rPr>
              <w:t>agree</w:t>
            </w:r>
            <w:r w:rsidRPr="00610D11">
              <w:rPr>
                <w:rFonts w:ascii="Arial" w:hAnsi="Arial" w:cs="Arial"/>
              </w:rPr>
              <w:t xml:space="preserve"> </w:t>
            </w:r>
            <w:r w:rsidR="007338A4">
              <w:rPr>
                <w:rFonts w:ascii="Arial" w:hAnsi="Arial" w:cs="Arial"/>
              </w:rPr>
              <w:t>our</w:t>
            </w:r>
            <w:r w:rsidRPr="00610D11">
              <w:rPr>
                <w:rFonts w:ascii="Arial" w:hAnsi="Arial" w:cs="Arial"/>
              </w:rPr>
              <w:t xml:space="preserve"> </w:t>
            </w:r>
            <w:r w:rsidR="007338A4">
              <w:rPr>
                <w:rFonts w:ascii="Arial" w:hAnsi="Arial" w:cs="Arial"/>
              </w:rPr>
              <w:t xml:space="preserve">approach to the final report from the Parliamentary Review. </w:t>
            </w:r>
          </w:p>
          <w:p w14:paraId="215E56D5" w14:textId="77777777" w:rsidR="00745711" w:rsidRDefault="00745711" w:rsidP="00745711">
            <w:pPr>
              <w:rPr>
                <w:rFonts w:ascii="Arial" w:hAnsi="Arial" w:cs="Arial"/>
              </w:rPr>
            </w:pPr>
          </w:p>
          <w:p w14:paraId="3B35EC54" w14:textId="77777777" w:rsidR="00745711" w:rsidRDefault="00745711" w:rsidP="00745711">
            <w:pPr>
              <w:rPr>
                <w:rFonts w:ascii="Arial" w:hAnsi="Arial" w:cs="Arial"/>
              </w:rPr>
            </w:pPr>
          </w:p>
          <w:p w14:paraId="1EB82487" w14:textId="77777777" w:rsidR="00745711" w:rsidRPr="00610D11" w:rsidRDefault="00745711" w:rsidP="00745711">
            <w:pPr>
              <w:rPr>
                <w:rFonts w:ascii="Arial" w:hAnsi="Arial" w:cs="Arial"/>
              </w:rPr>
            </w:pPr>
          </w:p>
          <w:p w14:paraId="195E0E49" w14:textId="77777777" w:rsidR="00745711" w:rsidRPr="002C05D2" w:rsidRDefault="00745711" w:rsidP="00745711">
            <w:pPr>
              <w:rPr>
                <w:rFonts w:ascii="Arial" w:hAnsi="Arial" w:cs="Arial"/>
                <w:b/>
              </w:rPr>
            </w:pPr>
            <w:r>
              <w:rPr>
                <w:rFonts w:ascii="Arial" w:hAnsi="Arial" w:cs="Arial"/>
                <w:b/>
              </w:rPr>
              <w:t xml:space="preserve"> </w:t>
            </w:r>
          </w:p>
        </w:tc>
      </w:tr>
    </w:tbl>
    <w:p w14:paraId="43EAA922" w14:textId="77777777" w:rsidR="00745711" w:rsidRDefault="00745711">
      <w:pPr>
        <w:pStyle w:val="BodyTextIndent3"/>
        <w:tabs>
          <w:tab w:val="left" w:pos="3825"/>
        </w:tabs>
        <w:ind w:left="0"/>
        <w:jc w:val="both"/>
        <w:rPr>
          <w:rFonts w:ascii="Arial" w:hAnsi="Arial" w:cs="Arial"/>
          <w:szCs w:val="22"/>
        </w:rPr>
        <w:sectPr w:rsidR="00745711">
          <w:footerReference w:type="even" r:id="rId13"/>
          <w:pgSz w:w="11906" w:h="16838" w:code="9"/>
          <w:pgMar w:top="1440" w:right="1440" w:bottom="1440" w:left="1440" w:header="709" w:footer="709" w:gutter="0"/>
          <w:cols w:space="708"/>
          <w:docGrid w:linePitch="360"/>
        </w:sectPr>
      </w:pPr>
    </w:p>
    <w:p w14:paraId="1C676009" w14:textId="77777777" w:rsidR="00745711" w:rsidRPr="00745711" w:rsidRDefault="007338A4" w:rsidP="00B7347E">
      <w:pPr>
        <w:jc w:val="center"/>
        <w:rPr>
          <w:rFonts w:ascii="Arial" w:hAnsi="Arial" w:cs="Arial"/>
          <w:b/>
          <w:bCs/>
        </w:rPr>
      </w:pPr>
      <w:r w:rsidRPr="007338A4">
        <w:rPr>
          <w:rFonts w:ascii="Arial" w:hAnsi="Arial" w:cs="Arial"/>
          <w:b/>
          <w:bCs/>
        </w:rPr>
        <w:lastRenderedPageBreak/>
        <w:t>Parliamentary Review of Health and Social Care in Wales</w:t>
      </w:r>
    </w:p>
    <w:p w14:paraId="44DBF536" w14:textId="77777777" w:rsidR="00745711" w:rsidRPr="00745711" w:rsidRDefault="00745711" w:rsidP="00745711">
      <w:pPr>
        <w:jc w:val="center"/>
        <w:rPr>
          <w:rFonts w:ascii="Arial" w:hAnsi="Arial" w:cs="Arial"/>
          <w:b/>
        </w:rPr>
      </w:pPr>
    </w:p>
    <w:p w14:paraId="455AFE72" w14:textId="77777777" w:rsidR="00745711" w:rsidRPr="00745711" w:rsidRDefault="00745711" w:rsidP="00745711">
      <w:pPr>
        <w:jc w:val="center"/>
        <w:rPr>
          <w:rFonts w:ascii="Arial" w:hAnsi="Arial" w:cs="Arial"/>
        </w:rPr>
      </w:pPr>
    </w:p>
    <w:p w14:paraId="4EE02F7C" w14:textId="77777777" w:rsidR="00745711" w:rsidRPr="00745711" w:rsidRDefault="00745711" w:rsidP="008023CA">
      <w:pPr>
        <w:numPr>
          <w:ilvl w:val="0"/>
          <w:numId w:val="1"/>
        </w:numPr>
        <w:ind w:hanging="720"/>
        <w:rPr>
          <w:rFonts w:ascii="Arial" w:hAnsi="Arial" w:cs="Arial"/>
          <w:sz w:val="22"/>
          <w:szCs w:val="22"/>
        </w:rPr>
      </w:pPr>
      <w:r>
        <w:rPr>
          <w:rFonts w:ascii="Arial" w:hAnsi="Arial" w:cs="Arial"/>
          <w:b/>
        </w:rPr>
        <w:t>Purpose of the r</w:t>
      </w:r>
      <w:r w:rsidRPr="00745711">
        <w:rPr>
          <w:rFonts w:ascii="Arial" w:hAnsi="Arial" w:cs="Arial"/>
          <w:b/>
        </w:rPr>
        <w:t xml:space="preserve">eport and </w:t>
      </w:r>
      <w:r>
        <w:rPr>
          <w:rFonts w:ascii="Arial" w:hAnsi="Arial" w:cs="Arial"/>
          <w:b/>
        </w:rPr>
        <w:t>r</w:t>
      </w:r>
      <w:r w:rsidRPr="00745711">
        <w:rPr>
          <w:rFonts w:ascii="Arial" w:hAnsi="Arial" w:cs="Arial"/>
          <w:b/>
        </w:rPr>
        <w:t xml:space="preserve">ecommendation </w:t>
      </w:r>
    </w:p>
    <w:p w14:paraId="098A7A3F" w14:textId="77777777" w:rsidR="00745711" w:rsidRPr="00745711" w:rsidRDefault="00745711" w:rsidP="00745711">
      <w:pPr>
        <w:ind w:left="720"/>
        <w:rPr>
          <w:rFonts w:ascii="Arial" w:hAnsi="Arial" w:cs="Arial"/>
          <w:sz w:val="22"/>
          <w:szCs w:val="22"/>
        </w:rPr>
      </w:pPr>
    </w:p>
    <w:p w14:paraId="20808055" w14:textId="77777777" w:rsidR="00D225D6" w:rsidRDefault="007338A4" w:rsidP="003F531D">
      <w:pPr>
        <w:numPr>
          <w:ilvl w:val="1"/>
          <w:numId w:val="2"/>
        </w:numPr>
        <w:rPr>
          <w:rFonts w:ascii="Arial" w:hAnsi="Arial" w:cs="Arial"/>
        </w:rPr>
      </w:pPr>
      <w:r>
        <w:rPr>
          <w:rFonts w:ascii="Arial" w:hAnsi="Arial" w:cs="Arial"/>
        </w:rPr>
        <w:t xml:space="preserve">This report provides an overview of the Parliamentary Review of Health and Social Care in Wales and how it relates to Social Care Wales’s work. </w:t>
      </w:r>
      <w:r>
        <w:rPr>
          <w:rFonts w:ascii="Arial" w:hAnsi="Arial" w:cs="Arial"/>
        </w:rPr>
        <w:br/>
      </w:r>
    </w:p>
    <w:p w14:paraId="7CC7EE41" w14:textId="77777777" w:rsidR="007338A4" w:rsidRDefault="007338A4" w:rsidP="003F531D">
      <w:pPr>
        <w:numPr>
          <w:ilvl w:val="1"/>
          <w:numId w:val="2"/>
        </w:numPr>
        <w:rPr>
          <w:rFonts w:ascii="Arial" w:hAnsi="Arial" w:cs="Arial"/>
        </w:rPr>
      </w:pPr>
      <w:r>
        <w:rPr>
          <w:rFonts w:ascii="Arial" w:hAnsi="Arial" w:cs="Arial"/>
        </w:rPr>
        <w:t xml:space="preserve">Board members are asked to note the actions taken to </w:t>
      </w:r>
      <w:proofErr w:type="gramStart"/>
      <w:r>
        <w:rPr>
          <w:rFonts w:ascii="Arial" w:hAnsi="Arial" w:cs="Arial"/>
        </w:rPr>
        <w:t>date,</w:t>
      </w:r>
      <w:proofErr w:type="gramEnd"/>
      <w:r>
        <w:rPr>
          <w:rFonts w:ascii="Arial" w:hAnsi="Arial" w:cs="Arial"/>
        </w:rPr>
        <w:t xml:space="preserve"> </w:t>
      </w:r>
      <w:r w:rsidR="00B0127B">
        <w:rPr>
          <w:rFonts w:ascii="Arial" w:hAnsi="Arial" w:cs="Arial"/>
        </w:rPr>
        <w:t xml:space="preserve">note the </w:t>
      </w:r>
      <w:r>
        <w:rPr>
          <w:rFonts w:ascii="Arial" w:hAnsi="Arial" w:cs="Arial"/>
        </w:rPr>
        <w:t>next steps and agree our approach to respond to the final report, launched on 1</w:t>
      </w:r>
      <w:r w:rsidR="008740EE">
        <w:rPr>
          <w:rFonts w:ascii="Arial" w:hAnsi="Arial" w:cs="Arial"/>
        </w:rPr>
        <w:t>6</w:t>
      </w:r>
      <w:r>
        <w:rPr>
          <w:rFonts w:ascii="Arial" w:hAnsi="Arial" w:cs="Arial"/>
        </w:rPr>
        <w:t xml:space="preserve"> January 2018. </w:t>
      </w:r>
    </w:p>
    <w:p w14:paraId="1D0C285B" w14:textId="77777777" w:rsidR="00043876" w:rsidRPr="00043876" w:rsidRDefault="00043876" w:rsidP="00043876">
      <w:pPr>
        <w:ind w:left="720"/>
        <w:rPr>
          <w:rFonts w:ascii="Arial" w:hAnsi="Arial" w:cs="Arial"/>
        </w:rPr>
      </w:pPr>
    </w:p>
    <w:p w14:paraId="7674DE62" w14:textId="77777777" w:rsidR="00D225D6" w:rsidRPr="00745711" w:rsidRDefault="00D225D6" w:rsidP="00D225D6">
      <w:pPr>
        <w:ind w:left="720"/>
        <w:rPr>
          <w:rFonts w:ascii="Arial" w:hAnsi="Arial" w:cs="Arial"/>
          <w:sz w:val="22"/>
          <w:szCs w:val="22"/>
        </w:rPr>
      </w:pPr>
    </w:p>
    <w:p w14:paraId="7C843FB2" w14:textId="77777777" w:rsidR="00745711" w:rsidRPr="00745711" w:rsidRDefault="00745711" w:rsidP="008023CA">
      <w:pPr>
        <w:numPr>
          <w:ilvl w:val="0"/>
          <w:numId w:val="1"/>
        </w:numPr>
        <w:ind w:hanging="720"/>
        <w:rPr>
          <w:rFonts w:ascii="Arial" w:hAnsi="Arial" w:cs="Arial"/>
          <w:b/>
        </w:rPr>
      </w:pPr>
      <w:r w:rsidRPr="00745711">
        <w:rPr>
          <w:rFonts w:ascii="Arial" w:hAnsi="Arial" w:cs="Arial"/>
          <w:b/>
        </w:rPr>
        <w:t>Background</w:t>
      </w:r>
    </w:p>
    <w:p w14:paraId="788C97A8" w14:textId="77777777" w:rsidR="00745711" w:rsidRPr="00745711" w:rsidRDefault="00745711" w:rsidP="00745711">
      <w:pPr>
        <w:rPr>
          <w:rFonts w:ascii="Arial" w:hAnsi="Arial" w:cs="Arial"/>
          <w:sz w:val="22"/>
          <w:szCs w:val="22"/>
        </w:rPr>
      </w:pPr>
    </w:p>
    <w:p w14:paraId="44A2FBF2" w14:textId="77777777" w:rsidR="00B0127B" w:rsidRDefault="00745711" w:rsidP="006F5D4A">
      <w:pPr>
        <w:ind w:left="720" w:hanging="720"/>
        <w:rPr>
          <w:rFonts w:ascii="Arial" w:hAnsi="Arial" w:cs="Arial"/>
        </w:rPr>
      </w:pPr>
      <w:r w:rsidRPr="00745711">
        <w:rPr>
          <w:rFonts w:ascii="Arial" w:hAnsi="Arial" w:cs="Arial"/>
        </w:rPr>
        <w:t>2.1</w:t>
      </w:r>
      <w:r w:rsidRPr="00745711">
        <w:rPr>
          <w:rFonts w:ascii="Arial" w:hAnsi="Arial" w:cs="Arial"/>
        </w:rPr>
        <w:tab/>
      </w:r>
      <w:r w:rsidR="00B0127B">
        <w:rPr>
          <w:rFonts w:ascii="Arial" w:hAnsi="Arial" w:cs="Arial"/>
        </w:rPr>
        <w:t>In November 2016, an international panel of experts was established by the Welsh Assembly to conduct an independent review into the future of health and social care in Wales. The panel included:</w:t>
      </w:r>
    </w:p>
    <w:p w14:paraId="3BA84CC1" w14:textId="77777777" w:rsidR="00B0127B" w:rsidRDefault="00B0127B" w:rsidP="003F531D">
      <w:pPr>
        <w:pStyle w:val="ListParagraph"/>
        <w:numPr>
          <w:ilvl w:val="0"/>
          <w:numId w:val="3"/>
        </w:numPr>
        <w:rPr>
          <w:rFonts w:ascii="Arial" w:hAnsi="Arial" w:cs="Arial"/>
        </w:rPr>
      </w:pPr>
      <w:r w:rsidRPr="00B0127B">
        <w:rPr>
          <w:rFonts w:ascii="Arial" w:hAnsi="Arial" w:cs="Arial"/>
        </w:rPr>
        <w:t>Dr Ruth Hussey CB, OBE (Chair)</w:t>
      </w:r>
    </w:p>
    <w:p w14:paraId="429559C9" w14:textId="77777777" w:rsidR="00B0127B" w:rsidRDefault="00B0127B" w:rsidP="003F531D">
      <w:pPr>
        <w:pStyle w:val="ListParagraph"/>
        <w:numPr>
          <w:ilvl w:val="0"/>
          <w:numId w:val="3"/>
        </w:numPr>
        <w:rPr>
          <w:rFonts w:ascii="Arial" w:hAnsi="Arial" w:cs="Arial"/>
        </w:rPr>
      </w:pPr>
      <w:r>
        <w:rPr>
          <w:rFonts w:ascii="Arial" w:hAnsi="Arial" w:cs="Arial"/>
        </w:rPr>
        <w:t xml:space="preserve">Professor Sir </w:t>
      </w:r>
      <w:proofErr w:type="spellStart"/>
      <w:r>
        <w:rPr>
          <w:rFonts w:ascii="Arial" w:hAnsi="Arial" w:cs="Arial"/>
        </w:rPr>
        <w:t>Mansel</w:t>
      </w:r>
      <w:proofErr w:type="spellEnd"/>
      <w:r>
        <w:rPr>
          <w:rFonts w:ascii="Arial" w:hAnsi="Arial" w:cs="Arial"/>
        </w:rPr>
        <w:t xml:space="preserve"> </w:t>
      </w:r>
      <w:proofErr w:type="spellStart"/>
      <w:r>
        <w:rPr>
          <w:rFonts w:ascii="Arial" w:hAnsi="Arial" w:cs="Arial"/>
        </w:rPr>
        <w:t>Aylward</w:t>
      </w:r>
      <w:proofErr w:type="spellEnd"/>
      <w:r>
        <w:rPr>
          <w:rFonts w:ascii="Arial" w:hAnsi="Arial" w:cs="Arial"/>
        </w:rPr>
        <w:t xml:space="preserve"> CB</w:t>
      </w:r>
    </w:p>
    <w:p w14:paraId="76A24D68" w14:textId="77777777" w:rsidR="00B0127B" w:rsidRDefault="00B0127B" w:rsidP="003F531D">
      <w:pPr>
        <w:pStyle w:val="ListParagraph"/>
        <w:numPr>
          <w:ilvl w:val="0"/>
          <w:numId w:val="3"/>
        </w:numPr>
        <w:rPr>
          <w:rFonts w:ascii="Arial" w:hAnsi="Arial" w:cs="Arial"/>
        </w:rPr>
      </w:pPr>
      <w:r>
        <w:rPr>
          <w:rFonts w:ascii="Arial" w:hAnsi="Arial" w:cs="Arial"/>
        </w:rPr>
        <w:t>Professor Don Berwick</w:t>
      </w:r>
    </w:p>
    <w:p w14:paraId="4B80835F" w14:textId="77777777" w:rsidR="00B0127B" w:rsidRDefault="00B0127B" w:rsidP="003F531D">
      <w:pPr>
        <w:pStyle w:val="ListParagraph"/>
        <w:numPr>
          <w:ilvl w:val="0"/>
          <w:numId w:val="3"/>
        </w:numPr>
        <w:rPr>
          <w:rFonts w:ascii="Arial" w:hAnsi="Arial" w:cs="Arial"/>
        </w:rPr>
      </w:pPr>
      <w:r>
        <w:rPr>
          <w:rFonts w:ascii="Arial" w:hAnsi="Arial" w:cs="Arial"/>
        </w:rPr>
        <w:t>Professor Dame Carol Black DBE</w:t>
      </w:r>
    </w:p>
    <w:p w14:paraId="1C3C9F44" w14:textId="77777777" w:rsidR="00B0127B" w:rsidRDefault="00B0127B" w:rsidP="003F531D">
      <w:pPr>
        <w:pStyle w:val="ListParagraph"/>
        <w:numPr>
          <w:ilvl w:val="0"/>
          <w:numId w:val="3"/>
        </w:numPr>
        <w:rPr>
          <w:rFonts w:ascii="Arial" w:hAnsi="Arial" w:cs="Arial"/>
        </w:rPr>
      </w:pPr>
      <w:r>
        <w:rPr>
          <w:rFonts w:ascii="Arial" w:hAnsi="Arial" w:cs="Arial"/>
        </w:rPr>
        <w:t>Dr Jennifer Dixon CBE</w:t>
      </w:r>
    </w:p>
    <w:p w14:paraId="5CB6BFAE" w14:textId="77777777" w:rsidR="00B0127B" w:rsidRDefault="00B0127B" w:rsidP="003F531D">
      <w:pPr>
        <w:pStyle w:val="ListParagraph"/>
        <w:numPr>
          <w:ilvl w:val="0"/>
          <w:numId w:val="3"/>
        </w:numPr>
        <w:rPr>
          <w:rFonts w:ascii="Arial" w:hAnsi="Arial" w:cs="Arial"/>
        </w:rPr>
      </w:pPr>
      <w:r>
        <w:rPr>
          <w:rFonts w:ascii="Arial" w:hAnsi="Arial" w:cs="Arial"/>
        </w:rPr>
        <w:t>Nigel Edwards</w:t>
      </w:r>
    </w:p>
    <w:p w14:paraId="69E45717" w14:textId="77777777" w:rsidR="00B0127B" w:rsidRDefault="00B0127B" w:rsidP="003F531D">
      <w:pPr>
        <w:pStyle w:val="ListParagraph"/>
        <w:numPr>
          <w:ilvl w:val="0"/>
          <w:numId w:val="3"/>
        </w:numPr>
        <w:rPr>
          <w:rFonts w:ascii="Arial" w:hAnsi="Arial" w:cs="Arial"/>
        </w:rPr>
      </w:pPr>
      <w:r>
        <w:rPr>
          <w:rFonts w:ascii="Arial" w:hAnsi="Arial" w:cs="Arial"/>
        </w:rPr>
        <w:t>Eric Gregory</w:t>
      </w:r>
    </w:p>
    <w:p w14:paraId="77EE083C" w14:textId="77777777" w:rsidR="00B0127B" w:rsidRDefault="00B0127B" w:rsidP="003F531D">
      <w:pPr>
        <w:pStyle w:val="ListParagraph"/>
        <w:numPr>
          <w:ilvl w:val="0"/>
          <w:numId w:val="3"/>
        </w:numPr>
        <w:rPr>
          <w:rFonts w:ascii="Arial" w:hAnsi="Arial" w:cs="Arial"/>
        </w:rPr>
      </w:pPr>
      <w:r>
        <w:rPr>
          <w:rFonts w:ascii="Arial" w:hAnsi="Arial" w:cs="Arial"/>
        </w:rPr>
        <w:t>Professor Keith Moultrie</w:t>
      </w:r>
    </w:p>
    <w:p w14:paraId="01BEE1CF" w14:textId="77777777" w:rsidR="00B0127B" w:rsidRPr="00B0127B" w:rsidRDefault="00B0127B" w:rsidP="003F531D">
      <w:pPr>
        <w:pStyle w:val="ListParagraph"/>
        <w:numPr>
          <w:ilvl w:val="0"/>
          <w:numId w:val="3"/>
        </w:numPr>
        <w:rPr>
          <w:rFonts w:ascii="Arial" w:hAnsi="Arial" w:cs="Arial"/>
        </w:rPr>
      </w:pPr>
      <w:r>
        <w:rPr>
          <w:rFonts w:ascii="Arial" w:hAnsi="Arial" w:cs="Arial"/>
        </w:rPr>
        <w:t>Professor Anne Marie Rafferty</w:t>
      </w:r>
    </w:p>
    <w:p w14:paraId="12E966FE" w14:textId="77777777" w:rsidR="00061D6C" w:rsidRDefault="00B0127B" w:rsidP="006F5D4A">
      <w:pPr>
        <w:ind w:left="720" w:hanging="720"/>
        <w:rPr>
          <w:rFonts w:ascii="Arial" w:hAnsi="Arial" w:cs="Arial"/>
        </w:rPr>
      </w:pPr>
      <w:r>
        <w:rPr>
          <w:rFonts w:ascii="Arial" w:hAnsi="Arial" w:cs="Arial"/>
        </w:rPr>
        <w:tab/>
        <w:t xml:space="preserve"> </w:t>
      </w:r>
    </w:p>
    <w:p w14:paraId="1F20D8DF" w14:textId="77777777" w:rsidR="00D225D6" w:rsidRDefault="00EB54CE" w:rsidP="00EB54CE">
      <w:pPr>
        <w:ind w:left="720" w:hanging="720"/>
        <w:rPr>
          <w:rFonts w:ascii="Arial" w:hAnsi="Arial" w:cs="Arial"/>
        </w:rPr>
      </w:pPr>
      <w:r>
        <w:rPr>
          <w:rFonts w:ascii="Arial" w:hAnsi="Arial" w:cs="Arial"/>
        </w:rPr>
        <w:t>2.2</w:t>
      </w:r>
      <w:r>
        <w:rPr>
          <w:rFonts w:ascii="Arial" w:hAnsi="Arial" w:cs="Arial"/>
        </w:rPr>
        <w:tab/>
      </w:r>
      <w:r w:rsidR="00B0127B">
        <w:rPr>
          <w:rFonts w:ascii="Arial" w:hAnsi="Arial" w:cs="Arial"/>
        </w:rPr>
        <w:t xml:space="preserve">An interim report setting out the case for change and initial findings was published in July 2017. </w:t>
      </w:r>
      <w:r w:rsidR="00485829">
        <w:rPr>
          <w:rFonts w:ascii="Arial" w:hAnsi="Arial" w:cs="Arial"/>
        </w:rPr>
        <w:t xml:space="preserve">A copy of Social Care Wales’s response to the interim report can be found in </w:t>
      </w:r>
      <w:r w:rsidR="00485829" w:rsidRPr="00485829">
        <w:rPr>
          <w:rFonts w:ascii="Arial" w:hAnsi="Arial" w:cs="Arial"/>
          <w:b/>
        </w:rPr>
        <w:t>Appendix 1</w:t>
      </w:r>
      <w:r w:rsidR="00485829">
        <w:rPr>
          <w:rFonts w:ascii="Arial" w:hAnsi="Arial" w:cs="Arial"/>
        </w:rPr>
        <w:t xml:space="preserve">. </w:t>
      </w:r>
    </w:p>
    <w:p w14:paraId="4A2CAF23" w14:textId="77777777" w:rsidR="00B7347E" w:rsidRDefault="00B7347E" w:rsidP="00EB54CE">
      <w:pPr>
        <w:ind w:left="720" w:hanging="720"/>
        <w:rPr>
          <w:rFonts w:ascii="Arial" w:hAnsi="Arial" w:cs="Arial"/>
        </w:rPr>
      </w:pPr>
    </w:p>
    <w:p w14:paraId="2F47C089" w14:textId="77777777" w:rsidR="00485829" w:rsidRDefault="00485829" w:rsidP="00485829">
      <w:pPr>
        <w:ind w:left="720" w:hanging="720"/>
        <w:rPr>
          <w:rFonts w:ascii="Arial" w:eastAsia="Calibri" w:hAnsi="Arial" w:cs="Arial"/>
          <w:color w:val="000000"/>
          <w:lang w:val="en-US"/>
        </w:rPr>
      </w:pPr>
      <w:r>
        <w:rPr>
          <w:rFonts w:ascii="Arial" w:hAnsi="Arial" w:cs="Arial"/>
        </w:rPr>
        <w:t>2.3</w:t>
      </w:r>
      <w:r>
        <w:rPr>
          <w:rFonts w:ascii="Arial" w:eastAsia="Calibri" w:hAnsi="Arial" w:cs="Arial"/>
          <w:color w:val="000000"/>
          <w:lang w:val="en-US"/>
        </w:rPr>
        <w:tab/>
        <w:t>The final report and recommendations were submitted to the Cabinet Secretary for Health, Well-being and Sport at the end of 2017 and publically launched on 16 January 2018.</w:t>
      </w:r>
    </w:p>
    <w:p w14:paraId="6EB2140B" w14:textId="77777777" w:rsidR="00485829" w:rsidRDefault="00485829" w:rsidP="00485829">
      <w:pPr>
        <w:ind w:left="720" w:hanging="720"/>
        <w:rPr>
          <w:rFonts w:ascii="Arial" w:eastAsia="Calibri" w:hAnsi="Arial" w:cs="Arial"/>
          <w:color w:val="000000"/>
          <w:lang w:val="en-US"/>
        </w:rPr>
      </w:pPr>
    </w:p>
    <w:p w14:paraId="40B7E6C1" w14:textId="77777777" w:rsidR="00485829" w:rsidRDefault="00485829" w:rsidP="00485829">
      <w:pPr>
        <w:ind w:left="720" w:hanging="720"/>
        <w:rPr>
          <w:rFonts w:ascii="Arial" w:eastAsia="Calibri" w:hAnsi="Arial" w:cs="Arial"/>
          <w:color w:val="000000"/>
          <w:lang w:val="en-US"/>
        </w:rPr>
      </w:pPr>
    </w:p>
    <w:p w14:paraId="6A1C3E39" w14:textId="77777777" w:rsidR="001B6158" w:rsidRPr="00686E4A" w:rsidRDefault="00485829" w:rsidP="00485829">
      <w:pPr>
        <w:ind w:left="720" w:hanging="720"/>
        <w:rPr>
          <w:rFonts w:ascii="Arial" w:eastAsia="Calibri" w:hAnsi="Arial" w:cs="Arial"/>
          <w:b/>
        </w:rPr>
      </w:pPr>
      <w:r w:rsidRPr="00686E4A">
        <w:rPr>
          <w:rFonts w:ascii="Arial" w:eastAsia="Calibri" w:hAnsi="Arial" w:cs="Arial"/>
          <w:b/>
          <w:color w:val="000000"/>
          <w:lang w:val="en-US"/>
        </w:rPr>
        <w:t>3.</w:t>
      </w:r>
      <w:r w:rsidRPr="00686E4A">
        <w:rPr>
          <w:rFonts w:ascii="Arial" w:eastAsia="Calibri" w:hAnsi="Arial" w:cs="Arial"/>
          <w:b/>
          <w:color w:val="000000"/>
          <w:lang w:val="en-US"/>
        </w:rPr>
        <w:tab/>
      </w:r>
      <w:r w:rsidR="00686E4A">
        <w:rPr>
          <w:rFonts w:ascii="Arial" w:eastAsia="Calibri" w:hAnsi="Arial" w:cs="Arial"/>
          <w:b/>
          <w:color w:val="000000"/>
          <w:lang w:val="en-US"/>
        </w:rPr>
        <w:t xml:space="preserve">Summary of the </w:t>
      </w:r>
      <w:r w:rsidR="005C0606">
        <w:rPr>
          <w:rFonts w:ascii="Arial" w:eastAsia="Calibri" w:hAnsi="Arial" w:cs="Arial"/>
          <w:b/>
          <w:color w:val="000000"/>
          <w:lang w:val="en-US"/>
        </w:rPr>
        <w:t xml:space="preserve">final </w:t>
      </w:r>
      <w:r w:rsidR="00686E4A">
        <w:rPr>
          <w:rFonts w:ascii="Arial" w:eastAsia="Calibri" w:hAnsi="Arial" w:cs="Arial"/>
          <w:b/>
          <w:color w:val="000000"/>
          <w:lang w:val="en-US"/>
        </w:rPr>
        <w:t>report</w:t>
      </w:r>
      <w:r w:rsidR="00686E4A" w:rsidRPr="00686E4A">
        <w:rPr>
          <w:rFonts w:ascii="Arial" w:eastAsia="Calibri" w:hAnsi="Arial" w:cs="Arial"/>
          <w:b/>
          <w:color w:val="000000"/>
          <w:lang w:val="en-US"/>
        </w:rPr>
        <w:tab/>
      </w:r>
      <w:r w:rsidRPr="00686E4A">
        <w:rPr>
          <w:rFonts w:ascii="Arial" w:eastAsia="Calibri" w:hAnsi="Arial" w:cs="Arial"/>
          <w:b/>
          <w:color w:val="000000"/>
          <w:lang w:val="en-US"/>
        </w:rPr>
        <w:t xml:space="preserve"> </w:t>
      </w:r>
      <w:r w:rsidR="00043876" w:rsidRPr="00686E4A">
        <w:rPr>
          <w:rFonts w:ascii="Arial" w:eastAsia="Calibri" w:hAnsi="Arial" w:cs="Arial"/>
          <w:b/>
          <w:color w:val="000000"/>
          <w:lang w:val="en-US"/>
        </w:rPr>
        <w:t xml:space="preserve"> </w:t>
      </w:r>
    </w:p>
    <w:p w14:paraId="588BEED1" w14:textId="77777777" w:rsidR="00473584" w:rsidRDefault="00473584" w:rsidP="00473584">
      <w:pPr>
        <w:rPr>
          <w:rFonts w:ascii="Arial" w:eastAsia="Calibri" w:hAnsi="Arial" w:cs="Arial"/>
          <w:color w:val="000000"/>
          <w:lang w:val="en-US"/>
        </w:rPr>
      </w:pPr>
    </w:p>
    <w:p w14:paraId="0B55A72A" w14:textId="77777777" w:rsidR="00686E4A" w:rsidRDefault="00686E4A" w:rsidP="00686E4A">
      <w:pPr>
        <w:rPr>
          <w:rFonts w:ascii="Arial" w:eastAsia="Calibri" w:hAnsi="Arial" w:cs="Arial"/>
          <w:color w:val="000000"/>
          <w:lang w:val="en-US"/>
        </w:rPr>
      </w:pPr>
      <w:r>
        <w:rPr>
          <w:rFonts w:ascii="Arial" w:eastAsia="Calibri" w:hAnsi="Arial" w:cs="Arial"/>
          <w:color w:val="000000"/>
          <w:lang w:val="en-US"/>
        </w:rPr>
        <w:t>3.1</w:t>
      </w:r>
      <w:r>
        <w:rPr>
          <w:rFonts w:ascii="Arial" w:eastAsia="Calibri" w:hAnsi="Arial" w:cs="Arial"/>
          <w:color w:val="000000"/>
          <w:lang w:val="en-US"/>
        </w:rPr>
        <w:tab/>
      </w:r>
      <w:r w:rsidR="003F531D">
        <w:rPr>
          <w:rFonts w:ascii="Arial" w:eastAsia="Calibri" w:hAnsi="Arial" w:cs="Arial"/>
          <w:color w:val="000000"/>
          <w:lang w:val="en-US"/>
        </w:rPr>
        <w:t>T</w:t>
      </w:r>
      <w:r w:rsidR="001C00D1">
        <w:rPr>
          <w:rFonts w:ascii="Arial" w:eastAsia="Calibri" w:hAnsi="Arial" w:cs="Arial"/>
          <w:color w:val="000000"/>
          <w:lang w:val="en-US"/>
        </w:rPr>
        <w:t xml:space="preserve">he final report </w:t>
      </w:r>
      <w:r w:rsidR="005C0606">
        <w:rPr>
          <w:rFonts w:ascii="Arial" w:eastAsia="Calibri" w:hAnsi="Arial" w:cs="Arial"/>
          <w:color w:val="000000"/>
          <w:lang w:val="en-US"/>
        </w:rPr>
        <w:t xml:space="preserve">is available on </w:t>
      </w:r>
      <w:r>
        <w:rPr>
          <w:rFonts w:ascii="Arial" w:eastAsia="Calibri" w:hAnsi="Arial" w:cs="Arial"/>
          <w:color w:val="000000"/>
          <w:lang w:val="en-US"/>
        </w:rPr>
        <w:t>the members’ portal</w:t>
      </w:r>
      <w:r w:rsidR="005C0606">
        <w:rPr>
          <w:rFonts w:ascii="Arial" w:eastAsia="Calibri" w:hAnsi="Arial" w:cs="Arial"/>
          <w:color w:val="000000"/>
          <w:lang w:val="en-US"/>
        </w:rPr>
        <w:t>.</w:t>
      </w:r>
      <w:r w:rsidR="004F3EA2">
        <w:rPr>
          <w:rFonts w:ascii="Arial" w:eastAsia="Calibri" w:hAnsi="Arial" w:cs="Arial"/>
          <w:color w:val="000000"/>
          <w:lang w:val="en-US"/>
        </w:rPr>
        <w:t xml:space="preserve"> </w:t>
      </w:r>
      <w:r w:rsidR="001C00D1">
        <w:rPr>
          <w:rFonts w:ascii="Arial" w:eastAsia="Calibri" w:hAnsi="Arial" w:cs="Arial"/>
          <w:color w:val="000000"/>
          <w:lang w:val="en-US"/>
        </w:rPr>
        <w:t xml:space="preserve">  </w:t>
      </w:r>
    </w:p>
    <w:p w14:paraId="6FFAA490" w14:textId="77777777" w:rsidR="00686E4A" w:rsidRDefault="00686E4A" w:rsidP="00686E4A">
      <w:pPr>
        <w:rPr>
          <w:rFonts w:ascii="Arial" w:eastAsia="Calibri" w:hAnsi="Arial" w:cs="Arial"/>
          <w:color w:val="000000"/>
          <w:lang w:val="en-US"/>
        </w:rPr>
      </w:pPr>
    </w:p>
    <w:p w14:paraId="7D880BE4" w14:textId="77777777" w:rsidR="001C00D1" w:rsidRPr="006C6F34" w:rsidRDefault="001C00D1" w:rsidP="00686E4A">
      <w:pPr>
        <w:rPr>
          <w:rFonts w:ascii="Arial" w:eastAsia="Calibri" w:hAnsi="Arial" w:cs="Arial"/>
          <w:b/>
          <w:i/>
          <w:color w:val="000000"/>
          <w:lang w:val="en-US"/>
        </w:rPr>
      </w:pPr>
      <w:r>
        <w:rPr>
          <w:rFonts w:ascii="Arial" w:eastAsia="Calibri" w:hAnsi="Arial" w:cs="Arial"/>
          <w:color w:val="000000"/>
          <w:lang w:val="en-US"/>
        </w:rPr>
        <w:tab/>
      </w:r>
      <w:r w:rsidR="005C0606">
        <w:rPr>
          <w:rFonts w:ascii="Arial" w:eastAsia="Calibri" w:hAnsi="Arial" w:cs="Arial"/>
          <w:color w:val="000000"/>
          <w:lang w:val="en-US"/>
        </w:rPr>
        <w:t xml:space="preserve">A reminder of key elements of the </w:t>
      </w:r>
      <w:r w:rsidRPr="008740EE">
        <w:rPr>
          <w:rFonts w:ascii="Arial" w:eastAsia="Calibri" w:hAnsi="Arial" w:cs="Arial"/>
          <w:b/>
          <w:color w:val="000000"/>
          <w:lang w:val="en-US"/>
        </w:rPr>
        <w:t>Interim Report</w:t>
      </w:r>
      <w:r w:rsidR="008740EE" w:rsidRPr="008740EE">
        <w:rPr>
          <w:rFonts w:ascii="Arial" w:eastAsia="Calibri" w:hAnsi="Arial" w:cs="Arial"/>
          <w:b/>
          <w:color w:val="000000"/>
          <w:lang w:val="en-US"/>
        </w:rPr>
        <w:t>:</w:t>
      </w:r>
      <w:r w:rsidRPr="006C6F34">
        <w:rPr>
          <w:rFonts w:ascii="Arial" w:eastAsia="Calibri" w:hAnsi="Arial" w:cs="Arial"/>
          <w:b/>
          <w:i/>
          <w:color w:val="000000"/>
          <w:lang w:val="en-US"/>
        </w:rPr>
        <w:br/>
      </w:r>
    </w:p>
    <w:p w14:paraId="673D131A" w14:textId="77777777" w:rsidR="00686E4A" w:rsidRPr="006C6F34" w:rsidRDefault="00686E4A" w:rsidP="00686E4A">
      <w:pPr>
        <w:rPr>
          <w:rFonts w:ascii="Arial" w:eastAsia="Calibri" w:hAnsi="Arial" w:cs="Arial"/>
          <w:i/>
          <w:color w:val="000000"/>
          <w:lang w:val="en-US"/>
        </w:rPr>
      </w:pPr>
      <w:r w:rsidRPr="008740EE">
        <w:rPr>
          <w:rFonts w:ascii="Arial" w:eastAsia="Calibri" w:hAnsi="Arial" w:cs="Arial"/>
          <w:i/>
          <w:color w:val="000000"/>
          <w:lang w:val="en-US"/>
        </w:rPr>
        <w:t>1</w:t>
      </w:r>
      <w:r w:rsidRPr="006C6F34">
        <w:rPr>
          <w:rFonts w:ascii="Arial" w:eastAsia="Calibri" w:hAnsi="Arial" w:cs="Arial"/>
          <w:i/>
          <w:color w:val="000000"/>
          <w:lang w:val="en-US"/>
        </w:rPr>
        <w:tab/>
        <w:t xml:space="preserve">The case for change is compelling. Wales can attain better health and </w:t>
      </w:r>
      <w:r w:rsidRPr="006C6F34">
        <w:rPr>
          <w:rFonts w:ascii="Arial" w:eastAsia="Calibri" w:hAnsi="Arial" w:cs="Arial"/>
          <w:i/>
          <w:color w:val="000000"/>
          <w:lang w:val="en-US"/>
        </w:rPr>
        <w:tab/>
        <w:t xml:space="preserve">wellbeing outcomes for its citizens and meet the goals of the Well-being of </w:t>
      </w:r>
      <w:r w:rsidRPr="006C6F34">
        <w:rPr>
          <w:rFonts w:ascii="Arial" w:eastAsia="Calibri" w:hAnsi="Arial" w:cs="Arial"/>
          <w:i/>
          <w:color w:val="000000"/>
          <w:lang w:val="en-US"/>
        </w:rPr>
        <w:tab/>
        <w:t xml:space="preserve">Future Generations (Wales) Act 2015. But to do this it will need to speed up </w:t>
      </w:r>
      <w:bookmarkStart w:id="0" w:name="_GoBack"/>
      <w:bookmarkEnd w:id="0"/>
      <w:r w:rsidRPr="006C6F34">
        <w:rPr>
          <w:rFonts w:ascii="Arial" w:eastAsia="Calibri" w:hAnsi="Arial" w:cs="Arial"/>
          <w:i/>
          <w:color w:val="000000"/>
          <w:lang w:val="en-US"/>
        </w:rPr>
        <w:tab/>
        <w:t xml:space="preserve">how the health and social care system adapts to the changing needs of the </w:t>
      </w:r>
      <w:r w:rsidRPr="006C6F34">
        <w:rPr>
          <w:rFonts w:ascii="Arial" w:eastAsia="Calibri" w:hAnsi="Arial" w:cs="Arial"/>
          <w:i/>
          <w:color w:val="000000"/>
          <w:lang w:val="en-US"/>
        </w:rPr>
        <w:tab/>
        <w:t>population and other major challenges.</w:t>
      </w:r>
    </w:p>
    <w:p w14:paraId="2D12AE3A" w14:textId="77777777" w:rsidR="00686E4A" w:rsidRPr="006C6F34" w:rsidRDefault="00686E4A" w:rsidP="00686E4A">
      <w:pPr>
        <w:rPr>
          <w:rFonts w:ascii="Arial" w:eastAsia="Calibri" w:hAnsi="Arial" w:cs="Arial"/>
          <w:i/>
          <w:color w:val="000000"/>
          <w:lang w:val="en-US"/>
        </w:rPr>
      </w:pPr>
    </w:p>
    <w:p w14:paraId="40B2C27C" w14:textId="77777777" w:rsidR="00686E4A" w:rsidRPr="008740EE" w:rsidRDefault="00686E4A" w:rsidP="00686E4A">
      <w:pPr>
        <w:rPr>
          <w:rFonts w:ascii="Arial" w:eastAsia="Calibri" w:hAnsi="Arial" w:cs="Arial"/>
          <w:i/>
          <w:color w:val="000000"/>
          <w:lang w:val="en-US"/>
        </w:rPr>
      </w:pPr>
      <w:r w:rsidRPr="008740EE">
        <w:rPr>
          <w:rFonts w:ascii="Arial" w:eastAsia="Calibri" w:hAnsi="Arial" w:cs="Arial"/>
          <w:i/>
          <w:color w:val="000000"/>
          <w:lang w:val="en-US"/>
        </w:rPr>
        <w:lastRenderedPageBreak/>
        <w:t>2</w:t>
      </w:r>
      <w:r w:rsidRPr="008740EE">
        <w:rPr>
          <w:rFonts w:ascii="Arial" w:eastAsia="Calibri" w:hAnsi="Arial" w:cs="Arial"/>
          <w:i/>
          <w:color w:val="000000"/>
          <w:lang w:val="en-US"/>
        </w:rPr>
        <w:tab/>
        <w:t>Wales has very significant assets that can b</w:t>
      </w:r>
      <w:r w:rsidR="001C00D1" w:rsidRPr="008740EE">
        <w:rPr>
          <w:rFonts w:ascii="Arial" w:eastAsia="Calibri" w:hAnsi="Arial" w:cs="Arial"/>
          <w:i/>
          <w:color w:val="000000"/>
          <w:lang w:val="en-US"/>
        </w:rPr>
        <w:t xml:space="preserve">e used more effectively. A bold </w:t>
      </w:r>
      <w:r w:rsidR="001C00D1" w:rsidRPr="008740EE">
        <w:rPr>
          <w:rFonts w:ascii="Arial" w:eastAsia="Calibri" w:hAnsi="Arial" w:cs="Arial"/>
          <w:i/>
          <w:color w:val="000000"/>
          <w:lang w:val="en-US"/>
        </w:rPr>
        <w:tab/>
      </w:r>
      <w:r w:rsidRPr="008740EE">
        <w:rPr>
          <w:rFonts w:ascii="Arial" w:eastAsia="Calibri" w:hAnsi="Arial" w:cs="Arial"/>
          <w:i/>
          <w:color w:val="000000"/>
          <w:lang w:val="en-US"/>
        </w:rPr>
        <w:t xml:space="preserve">and unified vision for the whole health and </w:t>
      </w:r>
      <w:r w:rsidR="001C00D1" w:rsidRPr="008740EE">
        <w:rPr>
          <w:rFonts w:ascii="Arial" w:eastAsia="Calibri" w:hAnsi="Arial" w:cs="Arial"/>
          <w:i/>
          <w:color w:val="000000"/>
          <w:lang w:val="en-US"/>
        </w:rPr>
        <w:t xml:space="preserve">social care system, underpinned </w:t>
      </w:r>
      <w:r w:rsidR="001C00D1" w:rsidRPr="008740EE">
        <w:rPr>
          <w:rFonts w:ascii="Arial" w:eastAsia="Calibri" w:hAnsi="Arial" w:cs="Arial"/>
          <w:i/>
          <w:color w:val="000000"/>
          <w:lang w:val="en-US"/>
        </w:rPr>
        <w:tab/>
      </w:r>
      <w:r w:rsidRPr="008740EE">
        <w:rPr>
          <w:rFonts w:ascii="Arial" w:eastAsia="Calibri" w:hAnsi="Arial" w:cs="Arial"/>
          <w:i/>
          <w:color w:val="000000"/>
          <w:lang w:val="en-US"/>
        </w:rPr>
        <w:t>by a clear strategy based on the relentles</w:t>
      </w:r>
      <w:r w:rsidR="001C00D1" w:rsidRPr="008740EE">
        <w:rPr>
          <w:rFonts w:ascii="Arial" w:eastAsia="Calibri" w:hAnsi="Arial" w:cs="Arial"/>
          <w:i/>
          <w:color w:val="000000"/>
          <w:lang w:val="en-US"/>
        </w:rPr>
        <w:t xml:space="preserve">s pursuit of continuous quality </w:t>
      </w:r>
      <w:r w:rsidR="001C00D1" w:rsidRPr="008740EE">
        <w:rPr>
          <w:rFonts w:ascii="Arial" w:eastAsia="Calibri" w:hAnsi="Arial" w:cs="Arial"/>
          <w:i/>
          <w:color w:val="000000"/>
          <w:lang w:val="en-US"/>
        </w:rPr>
        <w:tab/>
      </w:r>
      <w:r w:rsidRPr="008740EE">
        <w:rPr>
          <w:rFonts w:ascii="Arial" w:eastAsia="Calibri" w:hAnsi="Arial" w:cs="Arial"/>
          <w:i/>
          <w:color w:val="000000"/>
          <w:lang w:val="en-US"/>
        </w:rPr>
        <w:t>improvement and prevention, will be needed urgently to drive this forward.</w:t>
      </w:r>
    </w:p>
    <w:p w14:paraId="24DBD99A" w14:textId="77777777" w:rsidR="00686E4A" w:rsidRPr="008740EE" w:rsidRDefault="00686E4A" w:rsidP="00686E4A">
      <w:pPr>
        <w:rPr>
          <w:rFonts w:ascii="Arial" w:eastAsia="Calibri" w:hAnsi="Arial" w:cs="Arial"/>
          <w:i/>
          <w:color w:val="000000"/>
          <w:lang w:val="en-US"/>
        </w:rPr>
      </w:pPr>
    </w:p>
    <w:p w14:paraId="2137B885" w14:textId="77777777" w:rsidR="00686E4A" w:rsidRPr="008740EE" w:rsidRDefault="00686E4A" w:rsidP="00686E4A">
      <w:pPr>
        <w:rPr>
          <w:rFonts w:ascii="Arial" w:eastAsia="Calibri" w:hAnsi="Arial" w:cs="Arial"/>
          <w:i/>
          <w:color w:val="000000"/>
          <w:lang w:val="en-US"/>
        </w:rPr>
      </w:pPr>
      <w:r w:rsidRPr="008740EE">
        <w:rPr>
          <w:rFonts w:ascii="Arial" w:eastAsia="Calibri" w:hAnsi="Arial" w:cs="Arial"/>
          <w:i/>
          <w:color w:val="000000"/>
          <w:lang w:val="en-US"/>
        </w:rPr>
        <w:t>3</w:t>
      </w:r>
      <w:r w:rsidRPr="008740EE">
        <w:rPr>
          <w:rFonts w:ascii="Arial" w:eastAsia="Calibri" w:hAnsi="Arial" w:cs="Arial"/>
          <w:i/>
          <w:color w:val="000000"/>
          <w:lang w:val="en-US"/>
        </w:rPr>
        <w:tab/>
        <w:t xml:space="preserve">The Social Services and Well-being (Wales) </w:t>
      </w:r>
      <w:r w:rsidR="001C00D1" w:rsidRPr="008740EE">
        <w:rPr>
          <w:rFonts w:ascii="Arial" w:eastAsia="Calibri" w:hAnsi="Arial" w:cs="Arial"/>
          <w:i/>
          <w:color w:val="000000"/>
          <w:lang w:val="en-US"/>
        </w:rPr>
        <w:t xml:space="preserve">Act 2014 and Prudent Healthcare </w:t>
      </w:r>
      <w:r w:rsidR="001C00D1" w:rsidRPr="008740EE">
        <w:rPr>
          <w:rFonts w:ascii="Arial" w:eastAsia="Calibri" w:hAnsi="Arial" w:cs="Arial"/>
          <w:i/>
          <w:color w:val="000000"/>
          <w:lang w:val="en-US"/>
        </w:rPr>
        <w:tab/>
      </w:r>
      <w:r w:rsidRPr="008740EE">
        <w:rPr>
          <w:rFonts w:ascii="Arial" w:eastAsia="Calibri" w:hAnsi="Arial" w:cs="Arial"/>
          <w:i/>
          <w:color w:val="000000"/>
          <w:lang w:val="en-US"/>
        </w:rPr>
        <w:t>offer powerful sets of principles, which can apply equally to both the Welsh</w:t>
      </w:r>
    </w:p>
    <w:p w14:paraId="71AE9C68" w14:textId="77777777" w:rsidR="00686E4A" w:rsidRPr="008740EE" w:rsidRDefault="00686E4A" w:rsidP="00686E4A">
      <w:pPr>
        <w:rPr>
          <w:rFonts w:ascii="Arial" w:eastAsia="Calibri" w:hAnsi="Arial" w:cs="Arial"/>
          <w:i/>
          <w:color w:val="000000"/>
          <w:lang w:val="en-US"/>
        </w:rPr>
      </w:pPr>
      <w:r w:rsidRPr="008740EE">
        <w:rPr>
          <w:rFonts w:ascii="Arial" w:eastAsia="Calibri" w:hAnsi="Arial" w:cs="Arial"/>
          <w:i/>
          <w:color w:val="000000"/>
          <w:lang w:val="en-US"/>
        </w:rPr>
        <w:tab/>
        <w:t>NHS and social care and have a high l</w:t>
      </w:r>
      <w:r w:rsidR="001C00D1" w:rsidRPr="008740EE">
        <w:rPr>
          <w:rFonts w:ascii="Arial" w:eastAsia="Calibri" w:hAnsi="Arial" w:cs="Arial"/>
          <w:i/>
          <w:color w:val="000000"/>
          <w:lang w:val="en-US"/>
        </w:rPr>
        <w:t xml:space="preserve">evel of support. Widespread and </w:t>
      </w:r>
      <w:r w:rsidR="001C00D1" w:rsidRPr="008740EE">
        <w:rPr>
          <w:rFonts w:ascii="Arial" w:eastAsia="Calibri" w:hAnsi="Arial" w:cs="Arial"/>
          <w:i/>
          <w:color w:val="000000"/>
          <w:lang w:val="en-US"/>
        </w:rPr>
        <w:tab/>
      </w:r>
      <w:r w:rsidRPr="008740EE">
        <w:rPr>
          <w:rFonts w:ascii="Arial" w:eastAsia="Calibri" w:hAnsi="Arial" w:cs="Arial"/>
          <w:i/>
          <w:color w:val="000000"/>
          <w:lang w:val="en-US"/>
        </w:rPr>
        <w:t>comprehensive use of these principles will t</w:t>
      </w:r>
      <w:r w:rsidR="001C00D1" w:rsidRPr="008740EE">
        <w:rPr>
          <w:rFonts w:ascii="Arial" w:eastAsia="Calibri" w:hAnsi="Arial" w:cs="Arial"/>
          <w:i/>
          <w:color w:val="000000"/>
          <w:lang w:val="en-US"/>
        </w:rPr>
        <w:t xml:space="preserve">ransform health and social care </w:t>
      </w:r>
      <w:r w:rsidRPr="008740EE">
        <w:rPr>
          <w:rFonts w:ascii="Arial" w:eastAsia="Calibri" w:hAnsi="Arial" w:cs="Arial"/>
          <w:i/>
          <w:color w:val="000000"/>
          <w:lang w:val="en-US"/>
        </w:rPr>
        <w:t xml:space="preserve">in </w:t>
      </w:r>
      <w:r w:rsidR="001C00D1" w:rsidRPr="008740EE">
        <w:rPr>
          <w:rFonts w:ascii="Arial" w:eastAsia="Calibri" w:hAnsi="Arial" w:cs="Arial"/>
          <w:i/>
          <w:color w:val="000000"/>
          <w:lang w:val="en-US"/>
        </w:rPr>
        <w:tab/>
      </w:r>
      <w:r w:rsidRPr="008740EE">
        <w:rPr>
          <w:rFonts w:ascii="Arial" w:eastAsia="Calibri" w:hAnsi="Arial" w:cs="Arial"/>
          <w:i/>
          <w:color w:val="000000"/>
          <w:lang w:val="en-US"/>
        </w:rPr>
        <w:t xml:space="preserve">Wales. </w:t>
      </w:r>
    </w:p>
    <w:p w14:paraId="52B336AB" w14:textId="77777777" w:rsidR="00686E4A" w:rsidRPr="008740EE" w:rsidRDefault="00686E4A" w:rsidP="00686E4A">
      <w:pPr>
        <w:rPr>
          <w:rFonts w:ascii="Arial" w:eastAsia="Calibri" w:hAnsi="Arial" w:cs="Arial"/>
          <w:i/>
          <w:color w:val="000000"/>
          <w:lang w:val="en-US"/>
        </w:rPr>
      </w:pPr>
    </w:p>
    <w:p w14:paraId="404525BF" w14:textId="77777777" w:rsidR="00686E4A" w:rsidRDefault="00686E4A" w:rsidP="00686E4A">
      <w:pPr>
        <w:rPr>
          <w:rFonts w:ascii="Arial" w:eastAsia="Calibri" w:hAnsi="Arial" w:cs="Arial"/>
          <w:i/>
          <w:color w:val="000000"/>
          <w:lang w:val="en-US"/>
        </w:rPr>
      </w:pPr>
      <w:r w:rsidRPr="008740EE">
        <w:rPr>
          <w:rFonts w:ascii="Arial" w:eastAsia="Calibri" w:hAnsi="Arial" w:cs="Arial"/>
          <w:i/>
          <w:color w:val="000000"/>
          <w:lang w:val="en-US"/>
        </w:rPr>
        <w:t>4</w:t>
      </w:r>
      <w:r w:rsidRPr="006C6F34">
        <w:rPr>
          <w:rFonts w:ascii="Arial" w:eastAsia="Calibri" w:hAnsi="Arial" w:cs="Arial"/>
          <w:i/>
          <w:color w:val="000000"/>
          <w:lang w:val="en-US"/>
        </w:rPr>
        <w:tab/>
        <w:t>To translate the vision into concrete action, in t</w:t>
      </w:r>
      <w:r w:rsidR="001C00D1" w:rsidRPr="006C6F34">
        <w:rPr>
          <w:rFonts w:ascii="Arial" w:eastAsia="Calibri" w:hAnsi="Arial" w:cs="Arial"/>
          <w:i/>
          <w:color w:val="000000"/>
          <w:lang w:val="en-US"/>
        </w:rPr>
        <w:t xml:space="preserve">he first instance a limited set </w:t>
      </w:r>
      <w:r w:rsidRPr="006C6F34">
        <w:rPr>
          <w:rFonts w:ascii="Arial" w:eastAsia="Calibri" w:hAnsi="Arial" w:cs="Arial"/>
          <w:i/>
          <w:color w:val="000000"/>
          <w:lang w:val="en-US"/>
        </w:rPr>
        <w:t xml:space="preserve">of </w:t>
      </w:r>
      <w:r w:rsidR="001C00D1" w:rsidRPr="006C6F34">
        <w:rPr>
          <w:rFonts w:ascii="Arial" w:eastAsia="Calibri" w:hAnsi="Arial" w:cs="Arial"/>
          <w:i/>
          <w:color w:val="000000"/>
          <w:lang w:val="en-US"/>
        </w:rPr>
        <w:tab/>
      </w:r>
      <w:r w:rsidRPr="006C6F34">
        <w:rPr>
          <w:rFonts w:ascii="Arial" w:eastAsia="Calibri" w:hAnsi="Arial" w:cs="Arial"/>
          <w:i/>
          <w:color w:val="000000"/>
          <w:lang w:val="en-US"/>
        </w:rPr>
        <w:t xml:space="preserve">new models of care should be developed, </w:t>
      </w:r>
      <w:proofErr w:type="spellStart"/>
      <w:r w:rsidRPr="006C6F34">
        <w:rPr>
          <w:rFonts w:ascii="Arial" w:eastAsia="Calibri" w:hAnsi="Arial" w:cs="Arial"/>
          <w:i/>
          <w:color w:val="000000"/>
          <w:lang w:val="en-US"/>
        </w:rPr>
        <w:t>trial</w:t>
      </w:r>
      <w:r w:rsidR="001C00D1" w:rsidRPr="006C6F34">
        <w:rPr>
          <w:rFonts w:ascii="Arial" w:eastAsia="Calibri" w:hAnsi="Arial" w:cs="Arial"/>
          <w:i/>
          <w:color w:val="000000"/>
          <w:lang w:val="en-US"/>
        </w:rPr>
        <w:t>led</w:t>
      </w:r>
      <w:proofErr w:type="spellEnd"/>
      <w:r w:rsidR="001C00D1" w:rsidRPr="006C6F34">
        <w:rPr>
          <w:rFonts w:ascii="Arial" w:eastAsia="Calibri" w:hAnsi="Arial" w:cs="Arial"/>
          <w:i/>
          <w:color w:val="000000"/>
          <w:lang w:val="en-US"/>
        </w:rPr>
        <w:t xml:space="preserve">, evaluated, and scaled up </w:t>
      </w:r>
      <w:r w:rsidR="001C00D1" w:rsidRPr="006C6F34">
        <w:rPr>
          <w:rFonts w:ascii="Arial" w:eastAsia="Calibri" w:hAnsi="Arial" w:cs="Arial"/>
          <w:i/>
          <w:color w:val="000000"/>
          <w:lang w:val="en-US"/>
        </w:rPr>
        <w:tab/>
      </w:r>
      <w:r w:rsidRPr="006C6F34">
        <w:rPr>
          <w:rFonts w:ascii="Arial" w:eastAsia="Calibri" w:hAnsi="Arial" w:cs="Arial"/>
          <w:i/>
          <w:color w:val="000000"/>
          <w:lang w:val="en-US"/>
        </w:rPr>
        <w:t>rapidly.</w:t>
      </w:r>
    </w:p>
    <w:p w14:paraId="37C5F23E" w14:textId="77777777" w:rsidR="005C0606" w:rsidRPr="006C6F34" w:rsidRDefault="005C0606" w:rsidP="00686E4A">
      <w:pPr>
        <w:rPr>
          <w:rFonts w:ascii="Arial" w:eastAsia="Calibri" w:hAnsi="Arial" w:cs="Arial"/>
          <w:i/>
          <w:color w:val="000000"/>
          <w:lang w:val="en-US"/>
        </w:rPr>
      </w:pPr>
    </w:p>
    <w:p w14:paraId="3FEB16E8" w14:textId="77777777" w:rsidR="00686E4A" w:rsidRPr="008740EE" w:rsidRDefault="005C0606" w:rsidP="005C0606">
      <w:pPr>
        <w:rPr>
          <w:rFonts w:ascii="Arial" w:eastAsia="Calibri" w:hAnsi="Arial" w:cs="Arial"/>
          <w:color w:val="000000"/>
          <w:lang w:val="en-US"/>
        </w:rPr>
      </w:pPr>
      <w:r w:rsidRPr="008740EE">
        <w:rPr>
          <w:rFonts w:ascii="Arial" w:eastAsia="Calibri" w:hAnsi="Arial" w:cs="Arial"/>
          <w:color w:val="000000"/>
          <w:lang w:val="en-US"/>
        </w:rPr>
        <w:t>3.2</w:t>
      </w:r>
      <w:r w:rsidR="001C00D1" w:rsidRPr="008740EE">
        <w:rPr>
          <w:rFonts w:ascii="Arial" w:eastAsia="Calibri" w:hAnsi="Arial" w:cs="Arial"/>
          <w:color w:val="000000"/>
          <w:lang w:val="en-US"/>
        </w:rPr>
        <w:tab/>
      </w:r>
      <w:r w:rsidRPr="008740EE">
        <w:rPr>
          <w:rFonts w:ascii="Arial" w:eastAsia="Calibri" w:hAnsi="Arial" w:cs="Arial"/>
          <w:color w:val="000000"/>
          <w:lang w:val="en-US"/>
        </w:rPr>
        <w:t xml:space="preserve">Key messages from the </w:t>
      </w:r>
      <w:r w:rsidRPr="008740EE">
        <w:rPr>
          <w:rFonts w:ascii="Arial" w:eastAsia="Calibri" w:hAnsi="Arial" w:cs="Arial"/>
          <w:b/>
          <w:color w:val="000000"/>
          <w:lang w:val="en-US"/>
        </w:rPr>
        <w:t>Final Report</w:t>
      </w:r>
      <w:r w:rsidR="008740EE">
        <w:rPr>
          <w:rFonts w:ascii="Arial" w:eastAsia="Calibri" w:hAnsi="Arial" w:cs="Arial"/>
          <w:b/>
          <w:color w:val="000000"/>
          <w:lang w:val="en-US"/>
        </w:rPr>
        <w:t>:</w:t>
      </w:r>
    </w:p>
    <w:p w14:paraId="38DA88B7" w14:textId="77777777" w:rsidR="005C0606" w:rsidRDefault="005C0606" w:rsidP="005C0606">
      <w:pPr>
        <w:rPr>
          <w:rFonts w:ascii="Arial" w:eastAsia="Calibri" w:hAnsi="Arial" w:cs="Arial"/>
          <w:i/>
          <w:color w:val="000000"/>
          <w:lang w:val="en-US"/>
        </w:rPr>
      </w:pPr>
    </w:p>
    <w:p w14:paraId="32BBA46E" w14:textId="77777777" w:rsidR="00014ACB" w:rsidRPr="00014ACB" w:rsidRDefault="005C0606" w:rsidP="008740EE">
      <w:pPr>
        <w:pStyle w:val="ListParagraph"/>
        <w:numPr>
          <w:ilvl w:val="0"/>
          <w:numId w:val="14"/>
        </w:numPr>
        <w:ind w:left="709" w:hanging="709"/>
        <w:rPr>
          <w:rFonts w:ascii="Arial" w:eastAsia="Calibri" w:hAnsi="Arial" w:cs="Arial"/>
          <w:i/>
          <w:color w:val="000000"/>
          <w:lang w:val="en-US"/>
        </w:rPr>
      </w:pPr>
      <w:r w:rsidRPr="00014ACB">
        <w:rPr>
          <w:rFonts w:ascii="Arial" w:eastAsia="Calibri" w:hAnsi="Arial" w:cs="Arial"/>
          <w:i/>
          <w:color w:val="000000"/>
          <w:lang w:val="en-US"/>
        </w:rPr>
        <w:t xml:space="preserve">The case for change is re-iterated, with principles for a new model of health and care proposed.  The model focusses on older people but </w:t>
      </w:r>
      <w:r w:rsidR="00014ACB">
        <w:rPr>
          <w:rFonts w:ascii="Arial" w:eastAsia="Calibri" w:hAnsi="Arial" w:cs="Arial"/>
          <w:i/>
          <w:color w:val="000000"/>
          <w:lang w:val="en-US"/>
        </w:rPr>
        <w:t xml:space="preserve">national </w:t>
      </w:r>
      <w:r w:rsidRPr="00014ACB">
        <w:rPr>
          <w:rFonts w:ascii="Arial" w:eastAsia="Calibri" w:hAnsi="Arial" w:cs="Arial"/>
          <w:i/>
          <w:color w:val="000000"/>
          <w:lang w:val="en-US"/>
        </w:rPr>
        <w:t>principles are applicable for anyone with both health and care needs, where other agencies would also need to be involved, including education, housing</w:t>
      </w:r>
      <w:r w:rsidR="00014ACB" w:rsidRPr="00014ACB">
        <w:rPr>
          <w:rFonts w:ascii="Arial" w:eastAsia="Calibri" w:hAnsi="Arial" w:cs="Arial"/>
          <w:i/>
          <w:color w:val="000000"/>
          <w:lang w:val="en-US"/>
        </w:rPr>
        <w:t xml:space="preserve"> and community resources.</w:t>
      </w:r>
      <w:r w:rsidR="008740EE">
        <w:rPr>
          <w:rFonts w:ascii="Arial" w:eastAsia="Calibri" w:hAnsi="Arial" w:cs="Arial"/>
          <w:i/>
          <w:color w:val="000000"/>
          <w:lang w:val="en-US"/>
        </w:rPr>
        <w:br/>
      </w:r>
    </w:p>
    <w:p w14:paraId="639FE288" w14:textId="77777777" w:rsidR="005C0606" w:rsidRDefault="00014ACB" w:rsidP="008740EE">
      <w:pPr>
        <w:pStyle w:val="ListParagraph"/>
        <w:numPr>
          <w:ilvl w:val="0"/>
          <w:numId w:val="14"/>
        </w:numPr>
        <w:ind w:left="709" w:hanging="709"/>
        <w:rPr>
          <w:rFonts w:ascii="Arial" w:eastAsia="Calibri" w:hAnsi="Arial" w:cs="Arial"/>
          <w:i/>
          <w:color w:val="000000"/>
          <w:lang w:val="en-US"/>
        </w:rPr>
      </w:pPr>
      <w:r>
        <w:rPr>
          <w:rFonts w:ascii="Arial" w:eastAsia="Calibri" w:hAnsi="Arial" w:cs="Arial"/>
          <w:i/>
          <w:color w:val="000000"/>
          <w:lang w:val="en-US"/>
        </w:rPr>
        <w:t xml:space="preserve">The concept of quadruple aims as the underpinning measure of progress includes population health and well-being; quality of care; value for money and the </w:t>
      </w:r>
      <w:proofErr w:type="spellStart"/>
      <w:r>
        <w:rPr>
          <w:rFonts w:ascii="Arial" w:eastAsia="Calibri" w:hAnsi="Arial" w:cs="Arial"/>
          <w:i/>
          <w:color w:val="000000"/>
          <w:lang w:val="en-US"/>
        </w:rPr>
        <w:t>well being</w:t>
      </w:r>
      <w:proofErr w:type="spellEnd"/>
      <w:r>
        <w:rPr>
          <w:rFonts w:ascii="Arial" w:eastAsia="Calibri" w:hAnsi="Arial" w:cs="Arial"/>
          <w:i/>
          <w:color w:val="000000"/>
          <w:lang w:val="en-US"/>
        </w:rPr>
        <w:t xml:space="preserve"> of the workforce, with recommendations to benchmark internationally</w:t>
      </w:r>
      <w:r w:rsidR="00C445B6">
        <w:rPr>
          <w:rFonts w:ascii="Arial" w:eastAsia="Calibri" w:hAnsi="Arial" w:cs="Arial"/>
          <w:i/>
          <w:color w:val="000000"/>
          <w:lang w:val="en-US"/>
        </w:rPr>
        <w:t xml:space="preserve"> for outcomes, rather than the current Performance Targets</w:t>
      </w:r>
      <w:r>
        <w:rPr>
          <w:rFonts w:ascii="Arial" w:eastAsia="Calibri" w:hAnsi="Arial" w:cs="Arial"/>
          <w:i/>
          <w:color w:val="000000"/>
          <w:lang w:val="en-US"/>
        </w:rPr>
        <w:t>.</w:t>
      </w:r>
      <w:r w:rsidR="008740EE">
        <w:rPr>
          <w:rFonts w:ascii="Arial" w:eastAsia="Calibri" w:hAnsi="Arial" w:cs="Arial"/>
          <w:i/>
          <w:color w:val="000000"/>
          <w:lang w:val="en-US"/>
        </w:rPr>
        <w:br/>
      </w:r>
    </w:p>
    <w:p w14:paraId="07C25BB1" w14:textId="77777777" w:rsidR="005C0606" w:rsidRDefault="005C0606" w:rsidP="008740EE">
      <w:pPr>
        <w:pStyle w:val="ListParagraph"/>
        <w:numPr>
          <w:ilvl w:val="0"/>
          <w:numId w:val="14"/>
        </w:numPr>
        <w:ind w:left="709" w:hanging="709"/>
        <w:rPr>
          <w:rFonts w:ascii="Arial" w:eastAsia="Calibri" w:hAnsi="Arial" w:cs="Arial"/>
          <w:i/>
          <w:color w:val="000000"/>
          <w:lang w:val="en-US"/>
        </w:rPr>
      </w:pPr>
      <w:r w:rsidRPr="00014ACB">
        <w:rPr>
          <w:rFonts w:ascii="Arial" w:eastAsia="Calibri" w:hAnsi="Arial" w:cs="Arial"/>
          <w:i/>
          <w:color w:val="000000"/>
          <w:lang w:val="en-US"/>
        </w:rPr>
        <w:t>It is recognized that</w:t>
      </w:r>
      <w:r w:rsidR="00014ACB">
        <w:rPr>
          <w:rFonts w:ascii="Arial" w:eastAsia="Calibri" w:hAnsi="Arial" w:cs="Arial"/>
          <w:i/>
          <w:color w:val="000000"/>
          <w:lang w:val="en-US"/>
        </w:rPr>
        <w:t xml:space="preserve"> culture and </w:t>
      </w:r>
      <w:r w:rsidRPr="00014ACB">
        <w:rPr>
          <w:rFonts w:ascii="Arial" w:eastAsia="Calibri" w:hAnsi="Arial" w:cs="Arial"/>
          <w:i/>
          <w:color w:val="000000"/>
          <w:lang w:val="en-US"/>
        </w:rPr>
        <w:t xml:space="preserve">system change is required, rather than </w:t>
      </w:r>
      <w:r w:rsidR="00C445B6">
        <w:rPr>
          <w:rFonts w:ascii="Arial" w:eastAsia="Calibri" w:hAnsi="Arial" w:cs="Arial"/>
          <w:i/>
          <w:color w:val="000000"/>
          <w:lang w:val="en-US"/>
        </w:rPr>
        <w:t>a major re-</w:t>
      </w:r>
      <w:r w:rsidRPr="00014ACB">
        <w:rPr>
          <w:rFonts w:ascii="Arial" w:eastAsia="Calibri" w:hAnsi="Arial" w:cs="Arial"/>
          <w:i/>
          <w:color w:val="000000"/>
          <w:lang w:val="en-US"/>
        </w:rPr>
        <w:t>organization</w:t>
      </w:r>
      <w:r w:rsidR="00014ACB">
        <w:rPr>
          <w:rFonts w:ascii="Arial" w:eastAsia="Calibri" w:hAnsi="Arial" w:cs="Arial"/>
          <w:i/>
          <w:color w:val="000000"/>
          <w:lang w:val="en-US"/>
        </w:rPr>
        <w:t xml:space="preserve"> but change must be at pace</w:t>
      </w:r>
      <w:r w:rsidR="00C445B6">
        <w:rPr>
          <w:rFonts w:ascii="Arial" w:eastAsia="Calibri" w:hAnsi="Arial" w:cs="Arial"/>
          <w:i/>
          <w:color w:val="000000"/>
          <w:lang w:val="en-US"/>
        </w:rPr>
        <w:t>, focused on redirecting resources from acute health care and substitute care to support at or near home, with</w:t>
      </w:r>
      <w:r w:rsidR="008740EE">
        <w:rPr>
          <w:rFonts w:ascii="Arial" w:eastAsia="Calibri" w:hAnsi="Arial" w:cs="Arial"/>
          <w:i/>
          <w:color w:val="000000"/>
          <w:lang w:val="en-US"/>
        </w:rPr>
        <w:t xml:space="preserve"> a stronger voice for citizens.</w:t>
      </w:r>
      <w:r w:rsidR="008740EE">
        <w:rPr>
          <w:rFonts w:ascii="Arial" w:eastAsia="Calibri" w:hAnsi="Arial" w:cs="Arial"/>
          <w:i/>
          <w:color w:val="000000"/>
          <w:lang w:val="en-US"/>
        </w:rPr>
        <w:br/>
      </w:r>
    </w:p>
    <w:p w14:paraId="46445870" w14:textId="77777777" w:rsidR="00014ACB" w:rsidRDefault="00014ACB" w:rsidP="008740EE">
      <w:pPr>
        <w:pStyle w:val="ListParagraph"/>
        <w:numPr>
          <w:ilvl w:val="0"/>
          <w:numId w:val="14"/>
        </w:numPr>
        <w:ind w:left="709" w:hanging="709"/>
        <w:rPr>
          <w:rFonts w:ascii="Arial" w:eastAsia="Calibri" w:hAnsi="Arial" w:cs="Arial"/>
          <w:i/>
          <w:color w:val="000000"/>
          <w:lang w:val="en-US"/>
        </w:rPr>
      </w:pPr>
      <w:r>
        <w:rPr>
          <w:rFonts w:ascii="Arial" w:eastAsia="Calibri" w:hAnsi="Arial" w:cs="Arial"/>
          <w:i/>
          <w:color w:val="000000"/>
          <w:lang w:val="en-US"/>
        </w:rPr>
        <w:t>Social Care Wales is referenced in several areas, including workforce planning, leadership</w:t>
      </w:r>
      <w:r w:rsidR="00E605D7">
        <w:rPr>
          <w:rFonts w:ascii="Arial" w:eastAsia="Calibri" w:hAnsi="Arial" w:cs="Arial"/>
          <w:i/>
          <w:color w:val="000000"/>
          <w:lang w:val="en-US"/>
        </w:rPr>
        <w:t xml:space="preserve">, </w:t>
      </w:r>
      <w:r>
        <w:rPr>
          <w:rFonts w:ascii="Arial" w:eastAsia="Calibri" w:hAnsi="Arial" w:cs="Arial"/>
          <w:i/>
          <w:color w:val="000000"/>
          <w:lang w:val="en-US"/>
        </w:rPr>
        <w:t xml:space="preserve">training </w:t>
      </w:r>
      <w:r w:rsidR="00E605D7">
        <w:rPr>
          <w:rFonts w:ascii="Arial" w:eastAsia="Calibri" w:hAnsi="Arial" w:cs="Arial"/>
          <w:i/>
          <w:color w:val="000000"/>
          <w:lang w:val="en-US"/>
        </w:rPr>
        <w:t xml:space="preserve">in </w:t>
      </w:r>
      <w:r>
        <w:rPr>
          <w:rFonts w:ascii="Arial" w:eastAsia="Calibri" w:hAnsi="Arial" w:cs="Arial"/>
          <w:i/>
          <w:color w:val="000000"/>
          <w:lang w:val="en-US"/>
        </w:rPr>
        <w:t>data</w:t>
      </w:r>
      <w:r w:rsidR="00E605D7">
        <w:rPr>
          <w:rFonts w:ascii="Arial" w:eastAsia="Calibri" w:hAnsi="Arial" w:cs="Arial"/>
          <w:i/>
          <w:color w:val="000000"/>
          <w:lang w:val="en-US"/>
        </w:rPr>
        <w:t>, digital and improvement skills.</w:t>
      </w:r>
      <w:r w:rsidR="008740EE">
        <w:rPr>
          <w:rFonts w:ascii="Arial" w:eastAsia="Calibri" w:hAnsi="Arial" w:cs="Arial"/>
          <w:i/>
          <w:color w:val="000000"/>
          <w:lang w:val="en-US"/>
        </w:rPr>
        <w:br/>
      </w:r>
    </w:p>
    <w:p w14:paraId="470190F0" w14:textId="77777777" w:rsidR="00E605D7" w:rsidRPr="00014ACB" w:rsidRDefault="00E605D7" w:rsidP="008740EE">
      <w:pPr>
        <w:pStyle w:val="ListParagraph"/>
        <w:numPr>
          <w:ilvl w:val="0"/>
          <w:numId w:val="14"/>
        </w:numPr>
        <w:ind w:left="709" w:hanging="709"/>
        <w:rPr>
          <w:rFonts w:ascii="Arial" w:eastAsia="Calibri" w:hAnsi="Arial" w:cs="Arial"/>
          <w:i/>
          <w:color w:val="000000"/>
          <w:lang w:val="en-US"/>
        </w:rPr>
      </w:pPr>
      <w:r>
        <w:rPr>
          <w:rFonts w:ascii="Arial" w:eastAsia="Calibri" w:hAnsi="Arial" w:cs="Arial"/>
          <w:i/>
          <w:color w:val="000000"/>
          <w:lang w:val="en-US"/>
        </w:rPr>
        <w:t>There are 10 high level recommendations, with detailed actions supporting each recommendation.</w:t>
      </w:r>
      <w:r w:rsidR="00816CB0">
        <w:rPr>
          <w:rFonts w:ascii="Arial" w:eastAsia="Calibri" w:hAnsi="Arial" w:cs="Arial"/>
          <w:i/>
          <w:color w:val="000000"/>
          <w:lang w:val="en-US"/>
        </w:rPr>
        <w:t xml:space="preserve"> A companion on-line resource is available which provides examples of service models and ways of working that meet the recommended national principles.  A national transformation </w:t>
      </w:r>
      <w:proofErr w:type="spellStart"/>
      <w:r w:rsidR="00816CB0">
        <w:rPr>
          <w:rFonts w:ascii="Arial" w:eastAsia="Calibri" w:hAnsi="Arial" w:cs="Arial"/>
          <w:i/>
          <w:color w:val="000000"/>
          <w:lang w:val="en-US"/>
        </w:rPr>
        <w:t>programme</w:t>
      </w:r>
      <w:proofErr w:type="spellEnd"/>
      <w:r w:rsidR="00816CB0">
        <w:rPr>
          <w:rFonts w:ascii="Arial" w:eastAsia="Calibri" w:hAnsi="Arial" w:cs="Arial"/>
          <w:i/>
          <w:color w:val="000000"/>
          <w:lang w:val="en-US"/>
        </w:rPr>
        <w:t xml:space="preserve"> is proposed to oversee delivery.</w:t>
      </w:r>
    </w:p>
    <w:p w14:paraId="22220F45" w14:textId="77777777" w:rsidR="001C00D1" w:rsidRDefault="001C00D1" w:rsidP="001C00D1">
      <w:pPr>
        <w:rPr>
          <w:rFonts w:ascii="Arial" w:eastAsia="Calibri" w:hAnsi="Arial" w:cs="Arial"/>
          <w:i/>
          <w:color w:val="000000"/>
          <w:lang w:val="en-US"/>
        </w:rPr>
      </w:pPr>
    </w:p>
    <w:p w14:paraId="0FB099DE" w14:textId="77777777" w:rsidR="008740EE" w:rsidRPr="006C6F34" w:rsidRDefault="008740EE" w:rsidP="001C00D1">
      <w:pPr>
        <w:rPr>
          <w:rFonts w:ascii="Arial" w:eastAsia="Calibri" w:hAnsi="Arial" w:cs="Arial"/>
          <w:i/>
          <w:color w:val="000000"/>
          <w:lang w:val="en-US"/>
        </w:rPr>
      </w:pPr>
    </w:p>
    <w:p w14:paraId="050B9E49" w14:textId="77777777" w:rsidR="00745711" w:rsidRPr="00686E4A" w:rsidRDefault="00686E4A" w:rsidP="00686E4A">
      <w:pPr>
        <w:rPr>
          <w:rFonts w:ascii="Arial" w:eastAsia="Calibri" w:hAnsi="Arial" w:cs="Arial"/>
          <w:color w:val="000000"/>
          <w:lang w:val="en-US"/>
        </w:rPr>
      </w:pPr>
      <w:r w:rsidRPr="008740EE">
        <w:rPr>
          <w:rFonts w:ascii="Arial" w:eastAsia="Calibri" w:hAnsi="Arial" w:cs="Arial"/>
          <w:b/>
          <w:color w:val="000000"/>
          <w:lang w:val="en-US"/>
        </w:rPr>
        <w:t>4.</w:t>
      </w:r>
      <w:r>
        <w:rPr>
          <w:rFonts w:ascii="Arial" w:eastAsia="Calibri" w:hAnsi="Arial" w:cs="Arial"/>
          <w:color w:val="000000"/>
          <w:lang w:val="en-US"/>
        </w:rPr>
        <w:tab/>
      </w:r>
      <w:r>
        <w:rPr>
          <w:rFonts w:ascii="Arial" w:hAnsi="Arial" w:cs="Arial"/>
          <w:b/>
        </w:rPr>
        <w:t>Social Care Wales’s contribution and next steps</w:t>
      </w:r>
    </w:p>
    <w:p w14:paraId="29C418AF" w14:textId="77777777" w:rsidR="00745711" w:rsidRPr="00745711" w:rsidRDefault="00745711" w:rsidP="00745711">
      <w:pPr>
        <w:rPr>
          <w:rFonts w:ascii="Arial" w:hAnsi="Arial" w:cs="Arial"/>
          <w:b/>
        </w:rPr>
      </w:pPr>
    </w:p>
    <w:p w14:paraId="62F3B3F5" w14:textId="77777777" w:rsidR="004F3EA2" w:rsidRDefault="004F3EA2" w:rsidP="003547C6">
      <w:pPr>
        <w:ind w:left="720" w:hanging="720"/>
        <w:rPr>
          <w:rFonts w:ascii="Arial" w:eastAsia="Calibri" w:hAnsi="Arial" w:cs="Arial"/>
          <w:color w:val="000000"/>
          <w:lang w:val="en-US"/>
        </w:rPr>
      </w:pPr>
      <w:r>
        <w:rPr>
          <w:rFonts w:ascii="Arial" w:hAnsi="Arial" w:cs="Arial"/>
        </w:rPr>
        <w:t>4</w:t>
      </w:r>
      <w:r w:rsidR="00745711" w:rsidRPr="00745711">
        <w:rPr>
          <w:rFonts w:ascii="Arial" w:hAnsi="Arial" w:cs="Arial"/>
        </w:rPr>
        <w:t>.1</w:t>
      </w:r>
      <w:r w:rsidR="00745711" w:rsidRPr="00745711">
        <w:rPr>
          <w:rFonts w:ascii="Arial" w:hAnsi="Arial" w:cs="Arial"/>
          <w:b/>
        </w:rPr>
        <w:tab/>
      </w:r>
      <w:r>
        <w:rPr>
          <w:rFonts w:ascii="Arial" w:eastAsia="Calibri" w:hAnsi="Arial" w:cs="Arial"/>
          <w:color w:val="000000"/>
          <w:lang w:val="en-US"/>
        </w:rPr>
        <w:t xml:space="preserve">Sue Evans and Gerry Evans will attend a joint </w:t>
      </w:r>
      <w:r w:rsidR="008740EE">
        <w:rPr>
          <w:rFonts w:ascii="Arial" w:eastAsia="Calibri" w:hAnsi="Arial" w:cs="Arial"/>
          <w:color w:val="000000"/>
          <w:lang w:val="en-US"/>
        </w:rPr>
        <w:t>‘Team Wales’</w:t>
      </w:r>
      <w:r w:rsidR="0037719E">
        <w:rPr>
          <w:rFonts w:ascii="Arial" w:eastAsia="Calibri" w:hAnsi="Arial" w:cs="Arial"/>
          <w:color w:val="000000"/>
          <w:lang w:val="en-US"/>
        </w:rPr>
        <w:t xml:space="preserve"> </w:t>
      </w:r>
      <w:r>
        <w:rPr>
          <w:rFonts w:ascii="Arial" w:eastAsia="Calibri" w:hAnsi="Arial" w:cs="Arial"/>
          <w:color w:val="000000"/>
          <w:lang w:val="en-US"/>
        </w:rPr>
        <w:t>event with NHS colleagues in early February to consider the report and agree priority actions</w:t>
      </w:r>
      <w:r w:rsidR="00E605D7">
        <w:rPr>
          <w:rFonts w:ascii="Arial" w:eastAsia="Calibri" w:hAnsi="Arial" w:cs="Arial"/>
          <w:color w:val="000000"/>
          <w:lang w:val="en-US"/>
        </w:rPr>
        <w:t xml:space="preserve"> to be recommended to respective Boards and Welsh Government</w:t>
      </w:r>
      <w:r>
        <w:rPr>
          <w:rFonts w:ascii="Arial" w:eastAsia="Calibri" w:hAnsi="Arial" w:cs="Arial"/>
          <w:color w:val="000000"/>
          <w:lang w:val="en-US"/>
        </w:rPr>
        <w:t>.</w:t>
      </w:r>
    </w:p>
    <w:p w14:paraId="3A4BBBA9" w14:textId="77777777" w:rsidR="004F3EA2" w:rsidRDefault="004F3EA2" w:rsidP="003547C6">
      <w:pPr>
        <w:ind w:left="720" w:hanging="720"/>
        <w:rPr>
          <w:rFonts w:ascii="Arial" w:eastAsia="Calibri" w:hAnsi="Arial" w:cs="Arial"/>
          <w:color w:val="000000"/>
          <w:lang w:val="en-US"/>
        </w:rPr>
      </w:pPr>
    </w:p>
    <w:p w14:paraId="066B0D54" w14:textId="77777777" w:rsidR="00E605D7" w:rsidRDefault="004F3EA2" w:rsidP="003547C6">
      <w:pPr>
        <w:ind w:left="720" w:hanging="720"/>
        <w:rPr>
          <w:rFonts w:ascii="Arial" w:eastAsia="Calibri" w:hAnsi="Arial" w:cs="Arial"/>
          <w:color w:val="000000"/>
          <w:lang w:val="en-US"/>
        </w:rPr>
      </w:pPr>
      <w:r>
        <w:rPr>
          <w:rFonts w:ascii="Arial" w:eastAsia="Calibri" w:hAnsi="Arial" w:cs="Arial"/>
          <w:color w:val="000000"/>
          <w:lang w:val="en-US"/>
        </w:rPr>
        <w:lastRenderedPageBreak/>
        <w:t>4.3</w:t>
      </w:r>
      <w:r>
        <w:rPr>
          <w:rFonts w:ascii="Arial" w:eastAsia="Calibri" w:hAnsi="Arial" w:cs="Arial"/>
          <w:color w:val="000000"/>
          <w:lang w:val="en-US"/>
        </w:rPr>
        <w:tab/>
        <w:t xml:space="preserve">The Executive Management Team will consider the report and outputs from the joint event </w:t>
      </w:r>
      <w:r w:rsidR="003F531D">
        <w:rPr>
          <w:rFonts w:ascii="Arial" w:eastAsia="Calibri" w:hAnsi="Arial" w:cs="Arial"/>
          <w:color w:val="000000"/>
          <w:lang w:val="en-US"/>
        </w:rPr>
        <w:t xml:space="preserve">and present proposed actions for </w:t>
      </w:r>
      <w:r>
        <w:rPr>
          <w:rFonts w:ascii="Arial" w:eastAsia="Calibri" w:hAnsi="Arial" w:cs="Arial"/>
          <w:color w:val="000000"/>
          <w:lang w:val="en-US"/>
        </w:rPr>
        <w:t>Social Care Wales</w:t>
      </w:r>
      <w:r w:rsidR="003F531D">
        <w:rPr>
          <w:rFonts w:ascii="Arial" w:eastAsia="Calibri" w:hAnsi="Arial" w:cs="Arial"/>
          <w:color w:val="000000"/>
          <w:lang w:val="en-US"/>
        </w:rPr>
        <w:t xml:space="preserve"> </w:t>
      </w:r>
      <w:r w:rsidR="00E605D7">
        <w:rPr>
          <w:rFonts w:ascii="Arial" w:eastAsia="Calibri" w:hAnsi="Arial" w:cs="Arial"/>
          <w:color w:val="000000"/>
          <w:lang w:val="en-US"/>
        </w:rPr>
        <w:t>during a Board seminar in March.</w:t>
      </w:r>
    </w:p>
    <w:p w14:paraId="53EAF534" w14:textId="77777777" w:rsidR="00E605D7" w:rsidRDefault="00E605D7" w:rsidP="003547C6">
      <w:pPr>
        <w:ind w:left="720" w:hanging="720"/>
        <w:rPr>
          <w:rFonts w:ascii="Arial" w:eastAsia="Calibri" w:hAnsi="Arial" w:cs="Arial"/>
          <w:color w:val="000000"/>
          <w:lang w:val="en-US"/>
        </w:rPr>
      </w:pPr>
    </w:p>
    <w:p w14:paraId="77CDB3BD" w14:textId="77777777" w:rsidR="00E605D7" w:rsidRDefault="00E605D7" w:rsidP="003547C6">
      <w:pPr>
        <w:ind w:left="720" w:hanging="720"/>
        <w:rPr>
          <w:rFonts w:ascii="Arial" w:eastAsia="Calibri" w:hAnsi="Arial" w:cs="Arial"/>
          <w:color w:val="000000"/>
          <w:lang w:val="en-US"/>
        </w:rPr>
      </w:pPr>
      <w:r>
        <w:rPr>
          <w:rFonts w:ascii="Arial" w:eastAsia="Calibri" w:hAnsi="Arial" w:cs="Arial"/>
          <w:color w:val="000000"/>
          <w:lang w:val="en-US"/>
        </w:rPr>
        <w:t>4.4</w:t>
      </w:r>
      <w:r>
        <w:rPr>
          <w:rFonts w:ascii="Arial" w:eastAsia="Calibri" w:hAnsi="Arial" w:cs="Arial"/>
          <w:color w:val="000000"/>
          <w:lang w:val="en-US"/>
        </w:rPr>
        <w:tab/>
        <w:t xml:space="preserve">Welsh Ministers will respond to the report in </w:t>
      </w:r>
      <w:proofErr w:type="gramStart"/>
      <w:r>
        <w:rPr>
          <w:rFonts w:ascii="Arial" w:eastAsia="Calibri" w:hAnsi="Arial" w:cs="Arial"/>
          <w:color w:val="000000"/>
          <w:lang w:val="en-US"/>
        </w:rPr>
        <w:t>Spring</w:t>
      </w:r>
      <w:proofErr w:type="gramEnd"/>
      <w:r>
        <w:rPr>
          <w:rFonts w:ascii="Arial" w:eastAsia="Calibri" w:hAnsi="Arial" w:cs="Arial"/>
          <w:color w:val="000000"/>
          <w:lang w:val="en-US"/>
        </w:rPr>
        <w:t xml:space="preserve"> and Executive Management Team will consider this </w:t>
      </w:r>
      <w:r w:rsidR="003F531D">
        <w:rPr>
          <w:rFonts w:ascii="Arial" w:eastAsia="Calibri" w:hAnsi="Arial" w:cs="Arial"/>
          <w:color w:val="000000"/>
          <w:lang w:val="en-US"/>
        </w:rPr>
        <w:t xml:space="preserve">to </w:t>
      </w:r>
      <w:r>
        <w:rPr>
          <w:rFonts w:ascii="Arial" w:eastAsia="Calibri" w:hAnsi="Arial" w:cs="Arial"/>
          <w:color w:val="000000"/>
          <w:lang w:val="en-US"/>
        </w:rPr>
        <w:t>inform priorities for action.</w:t>
      </w:r>
    </w:p>
    <w:p w14:paraId="2975506C" w14:textId="77777777" w:rsidR="00745711" w:rsidRPr="008740EE" w:rsidRDefault="00745711" w:rsidP="003F531D">
      <w:pPr>
        <w:ind w:left="720" w:hanging="720"/>
        <w:rPr>
          <w:rFonts w:ascii="Arial" w:eastAsia="Calibri" w:hAnsi="Arial" w:cs="Arial"/>
          <w:color w:val="000000"/>
          <w:lang w:val="en-US"/>
        </w:rPr>
        <w:sectPr w:rsidR="00745711" w:rsidRPr="008740EE" w:rsidSect="00745711">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pgNumType w:start="1"/>
          <w:cols w:space="708"/>
          <w:docGrid w:linePitch="360"/>
        </w:sectPr>
      </w:pPr>
    </w:p>
    <w:p w14:paraId="149B1554" w14:textId="77777777" w:rsidR="00610D11" w:rsidRDefault="00610D11" w:rsidP="00852903">
      <w:pPr>
        <w:jc w:val="right"/>
        <w:rPr>
          <w:rFonts w:ascii="Arial" w:hAnsi="Arial" w:cs="Arial"/>
          <w:color w:val="000000"/>
          <w:sz w:val="22"/>
          <w:szCs w:val="22"/>
          <w:lang w:val="en-US"/>
        </w:rPr>
      </w:pPr>
    </w:p>
    <w:p w14:paraId="1C8E060B" w14:textId="77777777" w:rsidR="006C6F34" w:rsidRDefault="006C6F34" w:rsidP="006C6F34">
      <w:pPr>
        <w:spacing w:line="200" w:lineRule="exact"/>
      </w:pPr>
      <w:bookmarkStart w:id="1" w:name="page1"/>
      <w:bookmarkEnd w:id="1"/>
      <w:r>
        <w:rPr>
          <w:noProof/>
          <w:lang w:eastAsia="en-GB"/>
        </w:rPr>
        <w:drawing>
          <wp:anchor distT="0" distB="0" distL="114300" distR="114300" simplePos="0" relativeHeight="251659264" behindDoc="1" locked="0" layoutInCell="1" allowOverlap="1" wp14:anchorId="4BB61FC1" wp14:editId="24ED104C">
            <wp:simplePos x="0" y="0"/>
            <wp:positionH relativeFrom="page">
              <wp:posOffset>2145665</wp:posOffset>
            </wp:positionH>
            <wp:positionV relativeFrom="page">
              <wp:posOffset>1264920</wp:posOffset>
            </wp:positionV>
            <wp:extent cx="3267710" cy="6477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7710" cy="647700"/>
                    </a:xfrm>
                    <a:prstGeom prst="rect">
                      <a:avLst/>
                    </a:prstGeom>
                    <a:noFill/>
                  </pic:spPr>
                </pic:pic>
              </a:graphicData>
            </a:graphic>
            <wp14:sizeRelH relativeFrom="page">
              <wp14:pctWidth>0</wp14:pctWidth>
            </wp14:sizeRelH>
            <wp14:sizeRelV relativeFrom="page">
              <wp14:pctHeight>0</wp14:pctHeight>
            </wp14:sizeRelV>
          </wp:anchor>
        </w:drawing>
      </w:r>
    </w:p>
    <w:p w14:paraId="0F8A9543" w14:textId="77777777" w:rsidR="006C6F34" w:rsidRDefault="006C6F34" w:rsidP="006C6F34">
      <w:pPr>
        <w:spacing w:line="200" w:lineRule="exact"/>
      </w:pPr>
    </w:p>
    <w:p w14:paraId="528CE6D5" w14:textId="77777777" w:rsidR="006C6F34" w:rsidRDefault="006C6F34" w:rsidP="006C6F34">
      <w:pPr>
        <w:spacing w:line="200" w:lineRule="exact"/>
      </w:pPr>
    </w:p>
    <w:p w14:paraId="02805BC4" w14:textId="77777777" w:rsidR="006C6F34" w:rsidRDefault="006C6F34" w:rsidP="006C6F34">
      <w:pPr>
        <w:spacing w:line="200" w:lineRule="exact"/>
      </w:pPr>
    </w:p>
    <w:p w14:paraId="114D0E47" w14:textId="77777777" w:rsidR="006C6F34" w:rsidRDefault="006C6F34" w:rsidP="006C6F34">
      <w:pPr>
        <w:spacing w:line="200" w:lineRule="exact"/>
      </w:pPr>
    </w:p>
    <w:p w14:paraId="54296361" w14:textId="77777777" w:rsidR="006C6F34" w:rsidRDefault="006C6F34" w:rsidP="006C6F34">
      <w:pPr>
        <w:spacing w:line="200" w:lineRule="exact"/>
      </w:pPr>
    </w:p>
    <w:p w14:paraId="52D669D0" w14:textId="77777777" w:rsidR="006C6F34" w:rsidRDefault="006C6F34" w:rsidP="006C6F34">
      <w:pPr>
        <w:spacing w:line="200" w:lineRule="exact"/>
      </w:pPr>
    </w:p>
    <w:p w14:paraId="06A627C8" w14:textId="77777777" w:rsidR="006C6F34" w:rsidRDefault="006C6F34" w:rsidP="006C6F34">
      <w:pPr>
        <w:spacing w:line="200" w:lineRule="exact"/>
      </w:pPr>
    </w:p>
    <w:p w14:paraId="2F50E79E" w14:textId="77777777" w:rsidR="006C6F34" w:rsidRDefault="006C6F34" w:rsidP="006C6F34">
      <w:pPr>
        <w:spacing w:line="200" w:lineRule="exact"/>
      </w:pPr>
    </w:p>
    <w:p w14:paraId="4DD26892" w14:textId="77777777" w:rsidR="006C6F34" w:rsidRDefault="006C6F34" w:rsidP="006C6F34">
      <w:pPr>
        <w:spacing w:line="200" w:lineRule="exact"/>
      </w:pPr>
    </w:p>
    <w:p w14:paraId="1C029084" w14:textId="77777777" w:rsidR="006C6F34" w:rsidRDefault="006C6F34" w:rsidP="006C6F34">
      <w:pPr>
        <w:spacing w:line="200" w:lineRule="exact"/>
      </w:pPr>
    </w:p>
    <w:p w14:paraId="296EEBE0" w14:textId="77777777" w:rsidR="006C6F34" w:rsidRDefault="006C6F34" w:rsidP="006C6F34">
      <w:pPr>
        <w:spacing w:line="200" w:lineRule="exact"/>
      </w:pPr>
    </w:p>
    <w:p w14:paraId="1F5BB4A3" w14:textId="77777777" w:rsidR="006C6F34" w:rsidRDefault="006C6F34" w:rsidP="006C6F34">
      <w:pPr>
        <w:spacing w:line="200" w:lineRule="exact"/>
      </w:pPr>
    </w:p>
    <w:p w14:paraId="1C2D96E7" w14:textId="77777777" w:rsidR="006C6F34" w:rsidRDefault="006C6F34" w:rsidP="006C6F34">
      <w:pPr>
        <w:spacing w:line="200" w:lineRule="exact"/>
      </w:pPr>
    </w:p>
    <w:p w14:paraId="1C02CC8D" w14:textId="77777777" w:rsidR="006C6F34" w:rsidRDefault="006C6F34" w:rsidP="006C6F34">
      <w:pPr>
        <w:spacing w:line="200" w:lineRule="exact"/>
      </w:pPr>
    </w:p>
    <w:p w14:paraId="326DEC47" w14:textId="77777777" w:rsidR="006C6F34" w:rsidRDefault="006C6F34" w:rsidP="006C6F34">
      <w:pPr>
        <w:spacing w:line="200" w:lineRule="exact"/>
      </w:pPr>
    </w:p>
    <w:p w14:paraId="3E0E3C54" w14:textId="77777777" w:rsidR="006C6F34" w:rsidRDefault="006C6F34" w:rsidP="006C6F34">
      <w:pPr>
        <w:spacing w:line="200" w:lineRule="exact"/>
      </w:pPr>
    </w:p>
    <w:p w14:paraId="432D48DE" w14:textId="77777777" w:rsidR="006C6F34" w:rsidRDefault="006C6F34" w:rsidP="006C6F34">
      <w:pPr>
        <w:spacing w:line="200" w:lineRule="exact"/>
      </w:pPr>
    </w:p>
    <w:p w14:paraId="3B514B22" w14:textId="77777777" w:rsidR="006C6F34" w:rsidRDefault="006C6F34" w:rsidP="006C6F34">
      <w:pPr>
        <w:spacing w:line="200" w:lineRule="exact"/>
      </w:pPr>
    </w:p>
    <w:p w14:paraId="38BC3311" w14:textId="77777777" w:rsidR="006C6F34" w:rsidRDefault="006C6F34" w:rsidP="006C6F34">
      <w:pPr>
        <w:spacing w:line="264" w:lineRule="exact"/>
      </w:pPr>
    </w:p>
    <w:p w14:paraId="26FFD33E" w14:textId="77777777" w:rsidR="006C6F34" w:rsidRDefault="006C6F34" w:rsidP="006C6F34">
      <w:pPr>
        <w:spacing w:line="237" w:lineRule="auto"/>
        <w:ind w:left="120" w:right="126"/>
        <w:jc w:val="center"/>
        <w:rPr>
          <w:rFonts w:ascii="Arial" w:eastAsia="Arial" w:hAnsi="Arial"/>
          <w:b/>
          <w:sz w:val="32"/>
        </w:rPr>
      </w:pPr>
      <w:r>
        <w:rPr>
          <w:rFonts w:ascii="Arial" w:eastAsia="Arial" w:hAnsi="Arial"/>
          <w:b/>
          <w:sz w:val="32"/>
        </w:rPr>
        <w:t>SOCIAL CARE WALES RESPONSE TO THE INTERIM REPORT OF PARLIAMENTARY REVIEW OF HEALTH AND SOCIAL CARE IN WALES</w:t>
      </w:r>
    </w:p>
    <w:p w14:paraId="3F57B09D" w14:textId="77777777" w:rsidR="006C6F34" w:rsidRDefault="006C6F34" w:rsidP="006C6F34">
      <w:pPr>
        <w:spacing w:line="200" w:lineRule="exact"/>
      </w:pPr>
    </w:p>
    <w:p w14:paraId="221F4EA1" w14:textId="77777777" w:rsidR="006C6F34" w:rsidRDefault="006C6F34" w:rsidP="006C6F34">
      <w:pPr>
        <w:spacing w:line="200" w:lineRule="exact"/>
      </w:pPr>
    </w:p>
    <w:p w14:paraId="261836EE" w14:textId="77777777" w:rsidR="006C6F34" w:rsidRDefault="006C6F34" w:rsidP="006C6F34">
      <w:pPr>
        <w:spacing w:line="200" w:lineRule="exact"/>
      </w:pPr>
    </w:p>
    <w:p w14:paraId="0A000408" w14:textId="77777777" w:rsidR="006C6F34" w:rsidRDefault="006C6F34" w:rsidP="006C6F34">
      <w:pPr>
        <w:spacing w:line="200" w:lineRule="exact"/>
      </w:pPr>
    </w:p>
    <w:p w14:paraId="3DA769E5" w14:textId="77777777" w:rsidR="006C6F34" w:rsidRDefault="006C6F34" w:rsidP="006C6F34">
      <w:pPr>
        <w:spacing w:line="200" w:lineRule="exact"/>
      </w:pPr>
    </w:p>
    <w:p w14:paraId="5A963880" w14:textId="77777777" w:rsidR="006C6F34" w:rsidRDefault="006C6F34" w:rsidP="006C6F34">
      <w:pPr>
        <w:spacing w:line="200" w:lineRule="exact"/>
      </w:pPr>
    </w:p>
    <w:p w14:paraId="50027D30" w14:textId="77777777" w:rsidR="006C6F34" w:rsidRDefault="006C6F34" w:rsidP="006C6F34">
      <w:pPr>
        <w:spacing w:line="200" w:lineRule="exact"/>
      </w:pPr>
    </w:p>
    <w:p w14:paraId="0A89697E" w14:textId="77777777" w:rsidR="006C6F34" w:rsidRDefault="006C6F34" w:rsidP="006C6F34">
      <w:pPr>
        <w:spacing w:line="200" w:lineRule="exact"/>
      </w:pPr>
    </w:p>
    <w:p w14:paraId="54A0AC16" w14:textId="77777777" w:rsidR="006C6F34" w:rsidRDefault="006C6F34" w:rsidP="006C6F34">
      <w:pPr>
        <w:spacing w:line="200" w:lineRule="exact"/>
      </w:pPr>
    </w:p>
    <w:p w14:paraId="32F6B35E" w14:textId="77777777" w:rsidR="006C6F34" w:rsidRDefault="006C6F34" w:rsidP="006C6F34">
      <w:pPr>
        <w:spacing w:line="200" w:lineRule="exact"/>
      </w:pPr>
    </w:p>
    <w:p w14:paraId="3D4BDBCA" w14:textId="77777777" w:rsidR="006C6F34" w:rsidRDefault="006C6F34" w:rsidP="006C6F34">
      <w:pPr>
        <w:spacing w:line="200" w:lineRule="exact"/>
      </w:pPr>
    </w:p>
    <w:p w14:paraId="223BA888" w14:textId="77777777" w:rsidR="006C6F34" w:rsidRDefault="006C6F34" w:rsidP="006C6F34">
      <w:pPr>
        <w:spacing w:line="200" w:lineRule="exact"/>
      </w:pPr>
    </w:p>
    <w:p w14:paraId="65BD1C35" w14:textId="77777777" w:rsidR="006C6F34" w:rsidRDefault="006C6F34" w:rsidP="006C6F34">
      <w:pPr>
        <w:spacing w:line="200" w:lineRule="exact"/>
      </w:pPr>
    </w:p>
    <w:p w14:paraId="22EFFCF0" w14:textId="77777777" w:rsidR="006C6F34" w:rsidRDefault="006C6F34" w:rsidP="006C6F34">
      <w:pPr>
        <w:spacing w:line="200" w:lineRule="exact"/>
      </w:pPr>
    </w:p>
    <w:p w14:paraId="6BC75B4D" w14:textId="77777777" w:rsidR="006C6F34" w:rsidRDefault="006C6F34" w:rsidP="006C6F34">
      <w:pPr>
        <w:spacing w:line="200" w:lineRule="exact"/>
      </w:pPr>
    </w:p>
    <w:p w14:paraId="5A068A30" w14:textId="77777777" w:rsidR="006C6F34" w:rsidRDefault="006C6F34" w:rsidP="006C6F34">
      <w:pPr>
        <w:spacing w:line="200" w:lineRule="exact"/>
      </w:pPr>
    </w:p>
    <w:p w14:paraId="47F03EF6" w14:textId="77777777" w:rsidR="006C6F34" w:rsidRDefault="006C6F34" w:rsidP="006C6F34">
      <w:pPr>
        <w:spacing w:line="200" w:lineRule="exact"/>
      </w:pPr>
    </w:p>
    <w:p w14:paraId="66AC2FF1" w14:textId="77777777" w:rsidR="006C6F34" w:rsidRDefault="006C6F34" w:rsidP="006C6F34">
      <w:pPr>
        <w:spacing w:line="281" w:lineRule="exact"/>
      </w:pPr>
    </w:p>
    <w:p w14:paraId="76B822D0" w14:textId="77777777" w:rsidR="006C6F34" w:rsidRDefault="006C6F34" w:rsidP="006C6F34">
      <w:pPr>
        <w:spacing w:line="0" w:lineRule="atLeast"/>
        <w:ind w:right="-13"/>
        <w:jc w:val="center"/>
        <w:rPr>
          <w:rFonts w:ascii="Arial" w:eastAsia="Arial" w:hAnsi="Arial"/>
          <w:b/>
        </w:rPr>
      </w:pPr>
      <w:r>
        <w:rPr>
          <w:rFonts w:ascii="Arial" w:eastAsia="Arial" w:hAnsi="Arial"/>
          <w:b/>
        </w:rPr>
        <w:t>1 September 2017</w:t>
      </w:r>
    </w:p>
    <w:p w14:paraId="111C85D8" w14:textId="77777777" w:rsidR="006C6F34" w:rsidRDefault="006C6F34" w:rsidP="006C6F34">
      <w:pPr>
        <w:spacing w:line="0" w:lineRule="atLeast"/>
        <w:ind w:right="-13"/>
        <w:jc w:val="center"/>
        <w:rPr>
          <w:rFonts w:ascii="Arial" w:eastAsia="Arial" w:hAnsi="Arial"/>
          <w:b/>
        </w:rPr>
        <w:sectPr w:rsidR="006C6F34">
          <w:pgSz w:w="11900" w:h="16838"/>
          <w:pgMar w:top="1440" w:right="1440" w:bottom="1440" w:left="1440" w:header="0" w:footer="0" w:gutter="0"/>
          <w:cols w:space="0" w:equalWidth="0">
            <w:col w:w="9026"/>
          </w:cols>
          <w:docGrid w:linePitch="360"/>
        </w:sectPr>
      </w:pPr>
    </w:p>
    <w:p w14:paraId="0E4761C0" w14:textId="77777777" w:rsidR="006C6F34" w:rsidRDefault="006C6F34" w:rsidP="003F531D">
      <w:pPr>
        <w:numPr>
          <w:ilvl w:val="0"/>
          <w:numId w:val="4"/>
        </w:numPr>
        <w:tabs>
          <w:tab w:val="left" w:pos="720"/>
        </w:tabs>
        <w:spacing w:line="0" w:lineRule="atLeast"/>
        <w:ind w:left="720" w:hanging="360"/>
        <w:rPr>
          <w:rFonts w:ascii="Arial" w:eastAsia="Arial" w:hAnsi="Arial"/>
          <w:b/>
        </w:rPr>
      </w:pPr>
      <w:bookmarkStart w:id="2" w:name="page2"/>
      <w:bookmarkEnd w:id="2"/>
      <w:r>
        <w:rPr>
          <w:rFonts w:ascii="Arial" w:eastAsia="Arial" w:hAnsi="Arial"/>
          <w:b/>
        </w:rPr>
        <w:lastRenderedPageBreak/>
        <w:t>Introduction</w:t>
      </w:r>
    </w:p>
    <w:p w14:paraId="637DB1A7" w14:textId="77777777" w:rsidR="006C6F34" w:rsidRDefault="006C6F34" w:rsidP="006C6F34">
      <w:pPr>
        <w:spacing w:line="263" w:lineRule="exact"/>
      </w:pPr>
    </w:p>
    <w:p w14:paraId="681548A1" w14:textId="77777777" w:rsidR="006C6F34" w:rsidRDefault="006C6F34" w:rsidP="006C6F34">
      <w:pPr>
        <w:tabs>
          <w:tab w:val="left" w:pos="700"/>
        </w:tabs>
        <w:spacing w:line="236" w:lineRule="auto"/>
        <w:ind w:left="720" w:right="66" w:hanging="719"/>
        <w:rPr>
          <w:rFonts w:ascii="Arial" w:eastAsia="Arial" w:hAnsi="Arial"/>
          <w:sz w:val="22"/>
        </w:rPr>
      </w:pPr>
      <w:r>
        <w:rPr>
          <w:rFonts w:ascii="Arial" w:eastAsia="Arial" w:hAnsi="Arial"/>
          <w:sz w:val="22"/>
        </w:rPr>
        <w:t>1.1</w:t>
      </w:r>
      <w:r>
        <w:tab/>
      </w:r>
      <w:r>
        <w:rPr>
          <w:rFonts w:ascii="Arial" w:eastAsia="Arial" w:hAnsi="Arial"/>
          <w:sz w:val="22"/>
        </w:rPr>
        <w:t>Social Care Wales’s vision: “We want every person who needs support to live the life that matters to them”.</w:t>
      </w:r>
    </w:p>
    <w:p w14:paraId="13903716" w14:textId="77777777" w:rsidR="006C6F34" w:rsidRDefault="006C6F34" w:rsidP="006C6F34">
      <w:pPr>
        <w:spacing w:line="263" w:lineRule="exact"/>
      </w:pPr>
    </w:p>
    <w:p w14:paraId="1E9DFE5E" w14:textId="77777777" w:rsidR="006C6F34" w:rsidRDefault="006C6F34" w:rsidP="006C6F34">
      <w:pPr>
        <w:spacing w:line="235" w:lineRule="auto"/>
        <w:ind w:left="720" w:right="606"/>
        <w:rPr>
          <w:rFonts w:ascii="Arial" w:eastAsia="Arial" w:hAnsi="Arial"/>
          <w:sz w:val="22"/>
        </w:rPr>
      </w:pPr>
      <w:r>
        <w:rPr>
          <w:rFonts w:ascii="Arial" w:eastAsia="Arial" w:hAnsi="Arial"/>
          <w:sz w:val="22"/>
        </w:rPr>
        <w:t>We aim to achieve this by working with people who use care and support and a broad range of organisations to:</w:t>
      </w:r>
    </w:p>
    <w:p w14:paraId="2E34188B" w14:textId="77777777" w:rsidR="006C6F34" w:rsidRDefault="006C6F34" w:rsidP="006C6F34">
      <w:pPr>
        <w:spacing w:line="263" w:lineRule="exact"/>
      </w:pPr>
    </w:p>
    <w:p w14:paraId="1F9E4F69" w14:textId="77777777" w:rsidR="006C6F34" w:rsidRDefault="006C6F34" w:rsidP="003F531D">
      <w:pPr>
        <w:numPr>
          <w:ilvl w:val="0"/>
          <w:numId w:val="5"/>
        </w:numPr>
        <w:tabs>
          <w:tab w:val="left" w:pos="1140"/>
        </w:tabs>
        <w:spacing w:line="235" w:lineRule="auto"/>
        <w:ind w:left="720" w:right="206" w:hanging="720"/>
        <w:rPr>
          <w:rFonts w:ascii="Symbol" w:eastAsia="Symbol" w:hAnsi="Symbol"/>
        </w:rPr>
      </w:pPr>
      <w:r>
        <w:rPr>
          <w:rFonts w:ascii="Arial" w:eastAsia="Arial" w:hAnsi="Arial"/>
          <w:sz w:val="22"/>
        </w:rPr>
        <w:t>set standards for the care and support workforce, making them accountable for their work;</w:t>
      </w:r>
    </w:p>
    <w:p w14:paraId="17592A7E" w14:textId="77777777" w:rsidR="006C6F34" w:rsidRDefault="006C6F34" w:rsidP="006C6F34">
      <w:pPr>
        <w:spacing w:line="11" w:lineRule="exact"/>
        <w:rPr>
          <w:rFonts w:ascii="Symbol" w:eastAsia="Symbol" w:hAnsi="Symbol"/>
        </w:rPr>
      </w:pPr>
    </w:p>
    <w:p w14:paraId="52BFD1DB" w14:textId="77777777" w:rsidR="006C6F34" w:rsidRDefault="006C6F34" w:rsidP="003F531D">
      <w:pPr>
        <w:numPr>
          <w:ilvl w:val="0"/>
          <w:numId w:val="5"/>
        </w:numPr>
        <w:tabs>
          <w:tab w:val="left" w:pos="1140"/>
        </w:tabs>
        <w:spacing w:line="235" w:lineRule="auto"/>
        <w:ind w:left="720" w:right="106" w:hanging="720"/>
        <w:rPr>
          <w:rFonts w:ascii="Symbol" w:eastAsia="Symbol" w:hAnsi="Symbol"/>
        </w:rPr>
      </w:pPr>
      <w:r>
        <w:rPr>
          <w:rFonts w:ascii="Arial" w:eastAsia="Arial" w:hAnsi="Arial"/>
          <w:sz w:val="22"/>
        </w:rPr>
        <w:t>develop the workforce so they have the knowledge and skills to provide the best care and support;</w:t>
      </w:r>
    </w:p>
    <w:p w14:paraId="23E28D3C" w14:textId="77777777" w:rsidR="006C6F34" w:rsidRDefault="006C6F34" w:rsidP="006C6F34">
      <w:pPr>
        <w:spacing w:line="8" w:lineRule="exact"/>
        <w:rPr>
          <w:rFonts w:ascii="Symbol" w:eastAsia="Symbol" w:hAnsi="Symbol"/>
        </w:rPr>
      </w:pPr>
    </w:p>
    <w:p w14:paraId="455105FF" w14:textId="77777777" w:rsidR="006C6F34" w:rsidRDefault="006C6F34" w:rsidP="003F531D">
      <w:pPr>
        <w:numPr>
          <w:ilvl w:val="0"/>
          <w:numId w:val="5"/>
        </w:numPr>
        <w:tabs>
          <w:tab w:val="left" w:pos="1140"/>
        </w:tabs>
        <w:spacing w:line="236" w:lineRule="auto"/>
        <w:ind w:left="720" w:right="306" w:hanging="720"/>
        <w:rPr>
          <w:rFonts w:ascii="Symbol" w:eastAsia="Symbol" w:hAnsi="Symbol"/>
        </w:rPr>
      </w:pPr>
      <w:r>
        <w:rPr>
          <w:rFonts w:ascii="Arial" w:eastAsia="Arial" w:hAnsi="Arial"/>
          <w:sz w:val="22"/>
        </w:rPr>
        <w:t>work with others to improve services for areas seen as a priority, such as care and support in people’s homes;</w:t>
      </w:r>
    </w:p>
    <w:p w14:paraId="505FE140" w14:textId="77777777" w:rsidR="006C6F34" w:rsidRDefault="006C6F34" w:rsidP="006C6F34">
      <w:pPr>
        <w:spacing w:line="2" w:lineRule="exact"/>
        <w:rPr>
          <w:rFonts w:ascii="Symbol" w:eastAsia="Symbol" w:hAnsi="Symbol"/>
        </w:rPr>
      </w:pPr>
    </w:p>
    <w:p w14:paraId="09513762" w14:textId="77777777" w:rsidR="006C6F34" w:rsidRDefault="006C6F34" w:rsidP="003F531D">
      <w:pPr>
        <w:numPr>
          <w:ilvl w:val="0"/>
          <w:numId w:val="5"/>
        </w:numPr>
        <w:tabs>
          <w:tab w:val="left" w:pos="1140"/>
        </w:tabs>
        <w:spacing w:line="0" w:lineRule="atLeast"/>
        <w:ind w:left="720" w:hanging="720"/>
        <w:rPr>
          <w:rFonts w:ascii="Symbol" w:eastAsia="Symbol" w:hAnsi="Symbol"/>
        </w:rPr>
      </w:pPr>
      <w:r>
        <w:rPr>
          <w:rFonts w:ascii="Arial" w:eastAsia="Arial" w:hAnsi="Arial"/>
          <w:sz w:val="22"/>
        </w:rPr>
        <w:t>set priorities for research to collect evidence of what works well;</w:t>
      </w:r>
    </w:p>
    <w:p w14:paraId="0BC669FF" w14:textId="77777777" w:rsidR="006C6F34" w:rsidRDefault="006C6F34" w:rsidP="003F531D">
      <w:pPr>
        <w:numPr>
          <w:ilvl w:val="0"/>
          <w:numId w:val="5"/>
        </w:numPr>
        <w:tabs>
          <w:tab w:val="left" w:pos="1140"/>
        </w:tabs>
        <w:spacing w:line="0" w:lineRule="atLeast"/>
        <w:ind w:left="720" w:hanging="720"/>
        <w:rPr>
          <w:rFonts w:ascii="Symbol" w:eastAsia="Symbol" w:hAnsi="Symbol"/>
        </w:rPr>
      </w:pPr>
      <w:r>
        <w:rPr>
          <w:rFonts w:ascii="Arial" w:eastAsia="Arial" w:hAnsi="Arial"/>
          <w:sz w:val="22"/>
        </w:rPr>
        <w:t>share good practice with the workforce so they can provide the best care;</w:t>
      </w:r>
    </w:p>
    <w:p w14:paraId="55DD0260" w14:textId="77777777" w:rsidR="006C6F34" w:rsidRDefault="006C6F34" w:rsidP="006C6F34">
      <w:pPr>
        <w:spacing w:line="7" w:lineRule="exact"/>
        <w:rPr>
          <w:rFonts w:ascii="Symbol" w:eastAsia="Symbol" w:hAnsi="Symbol"/>
        </w:rPr>
      </w:pPr>
    </w:p>
    <w:p w14:paraId="1AB0F332" w14:textId="77777777" w:rsidR="006C6F34" w:rsidRDefault="006C6F34" w:rsidP="003F531D">
      <w:pPr>
        <w:numPr>
          <w:ilvl w:val="0"/>
          <w:numId w:val="5"/>
        </w:numPr>
        <w:tabs>
          <w:tab w:val="left" w:pos="1140"/>
        </w:tabs>
        <w:spacing w:line="236" w:lineRule="auto"/>
        <w:ind w:left="720" w:right="246" w:hanging="720"/>
        <w:rPr>
          <w:rFonts w:ascii="Symbol" w:eastAsia="Symbol" w:hAnsi="Symbol"/>
        </w:rPr>
      </w:pPr>
      <w:proofErr w:type="gramStart"/>
      <w:r>
        <w:rPr>
          <w:rFonts w:ascii="Arial" w:eastAsia="Arial" w:hAnsi="Arial"/>
          <w:sz w:val="22"/>
        </w:rPr>
        <w:t>provide</w:t>
      </w:r>
      <w:proofErr w:type="gramEnd"/>
      <w:r>
        <w:rPr>
          <w:rFonts w:ascii="Arial" w:eastAsia="Arial" w:hAnsi="Arial"/>
          <w:sz w:val="22"/>
        </w:rPr>
        <w:t xml:space="preserve"> information on care and support for the public, the workforce and other organisations.</w:t>
      </w:r>
    </w:p>
    <w:p w14:paraId="116E823C" w14:textId="77777777" w:rsidR="006C6F34" w:rsidRDefault="006C6F34" w:rsidP="006C6F34">
      <w:pPr>
        <w:spacing w:line="261" w:lineRule="exact"/>
      </w:pPr>
    </w:p>
    <w:p w14:paraId="5786ECB2" w14:textId="77777777" w:rsidR="006C6F34" w:rsidRDefault="006C6F34" w:rsidP="006C6F34">
      <w:pPr>
        <w:tabs>
          <w:tab w:val="left" w:pos="680"/>
        </w:tabs>
        <w:spacing w:line="237" w:lineRule="auto"/>
        <w:ind w:left="700" w:right="106" w:hanging="707"/>
        <w:jc w:val="both"/>
        <w:rPr>
          <w:rFonts w:ascii="Arial" w:eastAsia="Arial" w:hAnsi="Arial"/>
          <w:sz w:val="22"/>
        </w:rPr>
      </w:pPr>
      <w:r>
        <w:rPr>
          <w:rFonts w:ascii="Arial" w:eastAsia="Arial" w:hAnsi="Arial"/>
          <w:sz w:val="22"/>
        </w:rPr>
        <w:t>1.2</w:t>
      </w:r>
      <w:r>
        <w:tab/>
      </w:r>
      <w:r>
        <w:rPr>
          <w:rFonts w:ascii="Arial" w:eastAsia="Arial" w:hAnsi="Arial"/>
          <w:sz w:val="22"/>
        </w:rPr>
        <w:t>We work with people who use care and support services, and organisations, to lead improvement in social care. We’re committed to working in a way that’s collaborative and inclusive.</w:t>
      </w:r>
    </w:p>
    <w:p w14:paraId="6E334BA4" w14:textId="77777777" w:rsidR="006C6F34" w:rsidRDefault="006C6F34" w:rsidP="006C6F34">
      <w:pPr>
        <w:spacing w:line="263" w:lineRule="exact"/>
      </w:pPr>
    </w:p>
    <w:p w14:paraId="40E9D0C2" w14:textId="77777777" w:rsidR="006C6F34" w:rsidRDefault="006C6F34" w:rsidP="006C6F34">
      <w:pPr>
        <w:tabs>
          <w:tab w:val="left" w:pos="680"/>
        </w:tabs>
        <w:spacing w:line="239" w:lineRule="auto"/>
        <w:ind w:left="700" w:right="66" w:hanging="707"/>
        <w:rPr>
          <w:rFonts w:ascii="Arial" w:eastAsia="Arial" w:hAnsi="Arial"/>
          <w:sz w:val="22"/>
        </w:rPr>
      </w:pPr>
      <w:r>
        <w:rPr>
          <w:rFonts w:ascii="Arial" w:eastAsia="Arial" w:hAnsi="Arial"/>
          <w:sz w:val="22"/>
        </w:rPr>
        <w:t>1.3</w:t>
      </w:r>
      <w:r>
        <w:tab/>
      </w:r>
      <w:r>
        <w:rPr>
          <w:rFonts w:ascii="Arial" w:eastAsia="Arial" w:hAnsi="Arial"/>
          <w:sz w:val="22"/>
        </w:rPr>
        <w:t xml:space="preserve">Social Care Wales welcomes the review of health and social care and is in agreement that the review is urgently required to address pressures on the current system which are increasing in their impact on the ability to provide care and support to the people of Wales. We are also firmly of the view that the social care sector needs to be central to the review and remain of equal importance to the health care system. The answers to the challenges facing the current system </w:t>
      </w:r>
      <w:proofErr w:type="gramStart"/>
      <w:r>
        <w:rPr>
          <w:rFonts w:ascii="Arial" w:eastAsia="Arial" w:hAnsi="Arial"/>
          <w:sz w:val="22"/>
        </w:rPr>
        <w:t>lie</w:t>
      </w:r>
      <w:proofErr w:type="gramEnd"/>
      <w:r>
        <w:rPr>
          <w:rFonts w:ascii="Arial" w:eastAsia="Arial" w:hAnsi="Arial"/>
          <w:sz w:val="22"/>
        </w:rPr>
        <w:t xml:space="preserve"> primarily in the development of the social care and community health sectors, so that less reliance is made on acute NHS services.</w:t>
      </w:r>
    </w:p>
    <w:p w14:paraId="64FA77D1" w14:textId="77777777" w:rsidR="006C6F34" w:rsidRDefault="006C6F34" w:rsidP="006C6F34">
      <w:pPr>
        <w:spacing w:line="252" w:lineRule="exact"/>
      </w:pPr>
    </w:p>
    <w:p w14:paraId="77D388DB" w14:textId="77777777" w:rsidR="006C6F34" w:rsidRDefault="006C6F34" w:rsidP="003F531D">
      <w:pPr>
        <w:numPr>
          <w:ilvl w:val="0"/>
          <w:numId w:val="6"/>
        </w:numPr>
        <w:tabs>
          <w:tab w:val="left" w:pos="720"/>
        </w:tabs>
        <w:spacing w:line="0" w:lineRule="atLeast"/>
        <w:ind w:left="1440" w:hanging="360"/>
        <w:rPr>
          <w:rFonts w:ascii="Arial" w:eastAsia="Arial" w:hAnsi="Arial"/>
          <w:b/>
        </w:rPr>
      </w:pPr>
      <w:r>
        <w:rPr>
          <w:rFonts w:ascii="Arial" w:eastAsia="Arial" w:hAnsi="Arial"/>
          <w:b/>
        </w:rPr>
        <w:t>The Case for Change</w:t>
      </w:r>
    </w:p>
    <w:p w14:paraId="09362409" w14:textId="77777777" w:rsidR="006C6F34" w:rsidRDefault="006C6F34" w:rsidP="006C6F34">
      <w:pPr>
        <w:spacing w:line="263" w:lineRule="exact"/>
      </w:pPr>
    </w:p>
    <w:p w14:paraId="7D112516" w14:textId="77777777" w:rsidR="006C6F34" w:rsidRDefault="006C6F34" w:rsidP="006C6F34">
      <w:pPr>
        <w:tabs>
          <w:tab w:val="left" w:pos="700"/>
        </w:tabs>
        <w:spacing w:line="237" w:lineRule="auto"/>
        <w:ind w:left="720" w:right="346" w:hanging="719"/>
        <w:rPr>
          <w:rFonts w:ascii="Arial" w:eastAsia="Arial" w:hAnsi="Arial"/>
          <w:sz w:val="22"/>
        </w:rPr>
      </w:pPr>
      <w:r>
        <w:rPr>
          <w:rFonts w:ascii="Arial" w:eastAsia="Arial" w:hAnsi="Arial"/>
          <w:sz w:val="22"/>
        </w:rPr>
        <w:t>2.1</w:t>
      </w:r>
      <w:r>
        <w:tab/>
      </w:r>
      <w:r>
        <w:rPr>
          <w:rFonts w:ascii="Arial" w:eastAsia="Arial" w:hAnsi="Arial"/>
          <w:sz w:val="22"/>
        </w:rPr>
        <w:t>Social Care Wales recognises all the issues identified in the Case for Change and would confirm that the points made highlight the major challenges currently being experienced and growing in impact. We would wish to expand further through suggesting that consideration particularly needs to be given to:</w:t>
      </w:r>
    </w:p>
    <w:p w14:paraId="15C8C990" w14:textId="77777777" w:rsidR="006C6F34" w:rsidRDefault="006C6F34" w:rsidP="006C6F34">
      <w:pPr>
        <w:spacing w:line="256" w:lineRule="exact"/>
      </w:pPr>
    </w:p>
    <w:p w14:paraId="52E9437F" w14:textId="77777777" w:rsidR="006C6F34" w:rsidRDefault="006C6F34" w:rsidP="003F531D">
      <w:pPr>
        <w:numPr>
          <w:ilvl w:val="0"/>
          <w:numId w:val="7"/>
        </w:numPr>
        <w:tabs>
          <w:tab w:val="left" w:pos="1080"/>
        </w:tabs>
        <w:spacing w:line="0" w:lineRule="atLeast"/>
        <w:ind w:left="1080" w:hanging="360"/>
        <w:rPr>
          <w:rFonts w:ascii="Symbol" w:eastAsia="Symbol" w:hAnsi="Symbol"/>
          <w:sz w:val="22"/>
        </w:rPr>
      </w:pPr>
      <w:r>
        <w:rPr>
          <w:rFonts w:ascii="Arial" w:eastAsia="Arial" w:hAnsi="Arial"/>
          <w:sz w:val="22"/>
        </w:rPr>
        <w:t>assessment of quality of life as being critical, as well as clinical health outcomes</w:t>
      </w:r>
    </w:p>
    <w:p w14:paraId="59CF4317" w14:textId="77777777" w:rsidR="006C6F34" w:rsidRDefault="006C6F34" w:rsidP="006C6F34">
      <w:pPr>
        <w:spacing w:line="24" w:lineRule="exact"/>
        <w:rPr>
          <w:rFonts w:ascii="Symbol" w:eastAsia="Symbol" w:hAnsi="Symbol"/>
          <w:sz w:val="22"/>
        </w:rPr>
      </w:pPr>
    </w:p>
    <w:p w14:paraId="7F4DAF08" w14:textId="77777777" w:rsidR="006C6F34" w:rsidRDefault="006C6F34" w:rsidP="003F531D">
      <w:pPr>
        <w:numPr>
          <w:ilvl w:val="0"/>
          <w:numId w:val="7"/>
        </w:numPr>
        <w:tabs>
          <w:tab w:val="left" w:pos="1080"/>
        </w:tabs>
        <w:spacing w:line="228" w:lineRule="auto"/>
        <w:ind w:left="1080" w:right="806" w:hanging="360"/>
        <w:rPr>
          <w:rFonts w:ascii="Symbol" w:eastAsia="Symbol" w:hAnsi="Symbol"/>
          <w:sz w:val="22"/>
        </w:rPr>
      </w:pPr>
      <w:r>
        <w:rPr>
          <w:rFonts w:ascii="Arial" w:eastAsia="Arial" w:hAnsi="Arial"/>
          <w:sz w:val="22"/>
        </w:rPr>
        <w:t>the population structure changes and resultant availability of a social care workforce is of particular concern</w:t>
      </w:r>
    </w:p>
    <w:p w14:paraId="6240B267" w14:textId="77777777" w:rsidR="006C6F34" w:rsidRDefault="006C6F34" w:rsidP="006C6F34">
      <w:pPr>
        <w:spacing w:line="24" w:lineRule="exact"/>
        <w:rPr>
          <w:rFonts w:ascii="Symbol" w:eastAsia="Symbol" w:hAnsi="Symbol"/>
          <w:sz w:val="22"/>
        </w:rPr>
      </w:pPr>
    </w:p>
    <w:p w14:paraId="6708F3DB" w14:textId="77777777" w:rsidR="006C6F34" w:rsidRDefault="006C6F34" w:rsidP="003F531D">
      <w:pPr>
        <w:numPr>
          <w:ilvl w:val="0"/>
          <w:numId w:val="7"/>
        </w:numPr>
        <w:tabs>
          <w:tab w:val="left" w:pos="1080"/>
        </w:tabs>
        <w:spacing w:line="236" w:lineRule="auto"/>
        <w:ind w:left="1080" w:right="26" w:hanging="360"/>
        <w:rPr>
          <w:rFonts w:ascii="Symbol" w:eastAsia="Symbol" w:hAnsi="Symbol"/>
          <w:sz w:val="22"/>
        </w:rPr>
      </w:pPr>
      <w:proofErr w:type="gramStart"/>
      <w:r>
        <w:rPr>
          <w:rFonts w:ascii="Arial" w:eastAsia="Arial" w:hAnsi="Arial"/>
          <w:sz w:val="22"/>
        </w:rPr>
        <w:t>while</w:t>
      </w:r>
      <w:proofErr w:type="gramEnd"/>
      <w:r>
        <w:rPr>
          <w:rFonts w:ascii="Arial" w:eastAsia="Arial" w:hAnsi="Arial"/>
          <w:sz w:val="22"/>
        </w:rPr>
        <w:t xml:space="preserve"> it may be appropriate to focus initially on the care of older people it has to be recognised that many of the issues also apply to the care of children and adults with care needs and many of the responses required are also applicable across these groups. In developing the models of care for older people there will be a need to assess the impact of the development of such models on the care of children and adults within those localities</w:t>
      </w:r>
    </w:p>
    <w:p w14:paraId="5D7FFB9D" w14:textId="77777777" w:rsidR="006C6F34" w:rsidRDefault="006C6F34" w:rsidP="006C6F34">
      <w:pPr>
        <w:spacing w:line="22" w:lineRule="exact"/>
        <w:rPr>
          <w:rFonts w:ascii="Symbol" w:eastAsia="Symbol" w:hAnsi="Symbol"/>
          <w:sz w:val="22"/>
        </w:rPr>
      </w:pPr>
    </w:p>
    <w:p w14:paraId="11E494D3" w14:textId="77777777" w:rsidR="006C6F34" w:rsidRDefault="006C6F34" w:rsidP="003F531D">
      <w:pPr>
        <w:numPr>
          <w:ilvl w:val="0"/>
          <w:numId w:val="7"/>
        </w:numPr>
        <w:tabs>
          <w:tab w:val="left" w:pos="1080"/>
        </w:tabs>
        <w:spacing w:line="234" w:lineRule="auto"/>
        <w:ind w:left="1080" w:right="86" w:hanging="360"/>
        <w:rPr>
          <w:rFonts w:ascii="Symbol" w:eastAsia="Symbol" w:hAnsi="Symbol"/>
          <w:sz w:val="22"/>
        </w:rPr>
      </w:pPr>
      <w:proofErr w:type="gramStart"/>
      <w:r>
        <w:rPr>
          <w:rFonts w:ascii="Arial" w:eastAsia="Arial" w:hAnsi="Arial"/>
          <w:sz w:val="22"/>
        </w:rPr>
        <w:t>linked</w:t>
      </w:r>
      <w:proofErr w:type="gramEnd"/>
      <w:r>
        <w:rPr>
          <w:rFonts w:ascii="Arial" w:eastAsia="Arial" w:hAnsi="Arial"/>
          <w:sz w:val="22"/>
        </w:rPr>
        <w:t xml:space="preserve"> to the above issue, the terms and conditions of the care workforce are a significant obstacle to recruitment to roles which require increasing levels of complexity and skill and expectations to deliver more health related tasks. This is further exacerbated by the disparity between NHS and social care pay levels</w:t>
      </w:r>
    </w:p>
    <w:p w14:paraId="092E0D84" w14:textId="77777777" w:rsidR="006C6F34" w:rsidRDefault="006C6F34" w:rsidP="006C6F34">
      <w:pPr>
        <w:spacing w:line="200" w:lineRule="exact"/>
      </w:pPr>
    </w:p>
    <w:p w14:paraId="46C93088" w14:textId="77777777" w:rsidR="006C6F34" w:rsidRDefault="006C6F34" w:rsidP="006C6F34">
      <w:pPr>
        <w:spacing w:line="200" w:lineRule="exact"/>
      </w:pPr>
    </w:p>
    <w:p w14:paraId="2F57B85C" w14:textId="77777777" w:rsidR="006C6F34" w:rsidRDefault="006C6F34" w:rsidP="006C6F34">
      <w:pPr>
        <w:spacing w:line="200" w:lineRule="exact"/>
      </w:pPr>
    </w:p>
    <w:p w14:paraId="53486AED" w14:textId="77777777" w:rsidR="006C6F34" w:rsidRDefault="006C6F34" w:rsidP="006C6F34">
      <w:pPr>
        <w:spacing w:line="0" w:lineRule="atLeast"/>
        <w:ind w:right="6"/>
        <w:jc w:val="center"/>
        <w:rPr>
          <w:rFonts w:ascii="Arial" w:eastAsia="Arial" w:hAnsi="Arial"/>
          <w:sz w:val="22"/>
        </w:rPr>
        <w:sectPr w:rsidR="006C6F34">
          <w:pgSz w:w="11900" w:h="16838"/>
          <w:pgMar w:top="1435" w:right="1440" w:bottom="412" w:left="1440" w:header="0" w:footer="0" w:gutter="0"/>
          <w:cols w:space="0" w:equalWidth="0">
            <w:col w:w="9026"/>
          </w:cols>
          <w:docGrid w:linePitch="360"/>
        </w:sectPr>
      </w:pPr>
    </w:p>
    <w:p w14:paraId="1C3AE735" w14:textId="77777777" w:rsidR="006C6F34" w:rsidRDefault="006C6F34" w:rsidP="006C6F34">
      <w:pPr>
        <w:spacing w:line="20" w:lineRule="exact"/>
      </w:pPr>
      <w:bookmarkStart w:id="3" w:name="page3"/>
      <w:bookmarkEnd w:id="3"/>
    </w:p>
    <w:p w14:paraId="1AC49F51" w14:textId="77777777" w:rsidR="006C6F34" w:rsidRDefault="006C6F34" w:rsidP="003F531D">
      <w:pPr>
        <w:numPr>
          <w:ilvl w:val="1"/>
          <w:numId w:val="8"/>
        </w:numPr>
        <w:tabs>
          <w:tab w:val="left" w:pos="1080"/>
        </w:tabs>
        <w:spacing w:line="232" w:lineRule="auto"/>
        <w:ind w:left="1080" w:right="626" w:hanging="360"/>
        <w:rPr>
          <w:rFonts w:ascii="Symbol" w:eastAsia="Symbol" w:hAnsi="Symbol"/>
          <w:sz w:val="22"/>
        </w:rPr>
      </w:pPr>
      <w:proofErr w:type="gramStart"/>
      <w:r>
        <w:rPr>
          <w:rFonts w:ascii="Arial" w:eastAsia="Arial" w:hAnsi="Arial"/>
          <w:sz w:val="22"/>
        </w:rPr>
        <w:t>the</w:t>
      </w:r>
      <w:proofErr w:type="gramEnd"/>
      <w:r>
        <w:rPr>
          <w:rFonts w:ascii="Arial" w:eastAsia="Arial" w:hAnsi="Arial"/>
          <w:sz w:val="22"/>
        </w:rPr>
        <w:t xml:space="preserve"> current levers appear to reinforce a pattern of service that is no longer relevant or sustainable and in the context of a new vision require significant change.</w:t>
      </w:r>
    </w:p>
    <w:p w14:paraId="0420AFB6" w14:textId="77777777" w:rsidR="006C6F34" w:rsidRDefault="006C6F34" w:rsidP="006C6F34">
      <w:pPr>
        <w:spacing w:line="252" w:lineRule="exact"/>
        <w:rPr>
          <w:rFonts w:ascii="Symbol" w:eastAsia="Symbol" w:hAnsi="Symbol"/>
          <w:sz w:val="22"/>
        </w:rPr>
      </w:pPr>
    </w:p>
    <w:p w14:paraId="75017EF4" w14:textId="77777777" w:rsidR="006C6F34" w:rsidRDefault="006C6F34" w:rsidP="003F531D">
      <w:pPr>
        <w:numPr>
          <w:ilvl w:val="0"/>
          <w:numId w:val="8"/>
        </w:numPr>
        <w:tabs>
          <w:tab w:val="left" w:pos="720"/>
        </w:tabs>
        <w:spacing w:line="0" w:lineRule="atLeast"/>
        <w:ind w:left="720" w:hanging="720"/>
        <w:rPr>
          <w:rFonts w:ascii="Arial" w:eastAsia="Arial" w:hAnsi="Arial"/>
          <w:b/>
        </w:rPr>
      </w:pPr>
      <w:r>
        <w:rPr>
          <w:rFonts w:ascii="Arial" w:eastAsia="Arial" w:hAnsi="Arial"/>
          <w:b/>
        </w:rPr>
        <w:t>Future Vision</w:t>
      </w:r>
    </w:p>
    <w:p w14:paraId="55704C6D" w14:textId="77777777" w:rsidR="006C6F34" w:rsidRDefault="006C6F34" w:rsidP="006C6F34">
      <w:pPr>
        <w:spacing w:line="263" w:lineRule="exact"/>
      </w:pPr>
    </w:p>
    <w:p w14:paraId="5030E01E" w14:textId="77777777" w:rsidR="006C6F34" w:rsidRDefault="006C6F34" w:rsidP="006C6F34">
      <w:pPr>
        <w:tabs>
          <w:tab w:val="left" w:pos="700"/>
        </w:tabs>
        <w:spacing w:line="236" w:lineRule="auto"/>
        <w:ind w:left="720" w:right="366" w:hanging="719"/>
        <w:rPr>
          <w:rFonts w:ascii="Arial" w:eastAsia="Arial" w:hAnsi="Arial"/>
          <w:sz w:val="22"/>
        </w:rPr>
      </w:pPr>
      <w:r>
        <w:rPr>
          <w:rFonts w:ascii="Arial" w:eastAsia="Arial" w:hAnsi="Arial"/>
          <w:sz w:val="22"/>
        </w:rPr>
        <w:t>3.1</w:t>
      </w:r>
      <w:r>
        <w:tab/>
      </w:r>
      <w:r>
        <w:rPr>
          <w:rFonts w:ascii="Arial" w:eastAsia="Arial" w:hAnsi="Arial"/>
          <w:sz w:val="22"/>
        </w:rPr>
        <w:t>Social Care Wales would again concur with the key points made under the Future Vision and would wish to add the following.</w:t>
      </w:r>
    </w:p>
    <w:p w14:paraId="7E12B5A9" w14:textId="77777777" w:rsidR="006C6F34" w:rsidRDefault="006C6F34" w:rsidP="006C6F34">
      <w:pPr>
        <w:spacing w:line="275" w:lineRule="exact"/>
      </w:pPr>
    </w:p>
    <w:p w14:paraId="2ED021A3" w14:textId="77777777" w:rsidR="006C6F34" w:rsidRDefault="006C6F34" w:rsidP="003F531D">
      <w:pPr>
        <w:numPr>
          <w:ilvl w:val="1"/>
          <w:numId w:val="9"/>
        </w:numPr>
        <w:tabs>
          <w:tab w:val="left" w:pos="1080"/>
        </w:tabs>
        <w:spacing w:line="235" w:lineRule="auto"/>
        <w:ind w:left="1080" w:right="126" w:hanging="360"/>
        <w:rPr>
          <w:rFonts w:ascii="Symbol" w:eastAsia="Symbol" w:hAnsi="Symbol"/>
          <w:sz w:val="22"/>
        </w:rPr>
      </w:pPr>
      <w:proofErr w:type="gramStart"/>
      <w:r>
        <w:rPr>
          <w:rFonts w:ascii="Arial" w:eastAsia="Arial" w:hAnsi="Arial"/>
          <w:sz w:val="22"/>
        </w:rPr>
        <w:t>the</w:t>
      </w:r>
      <w:proofErr w:type="gramEnd"/>
      <w:r>
        <w:rPr>
          <w:rFonts w:ascii="Arial" w:eastAsia="Arial" w:hAnsi="Arial"/>
          <w:sz w:val="22"/>
        </w:rPr>
        <w:t xml:space="preserve"> scale of Wales should make national consistent change more likely than in larger geographical areas and the importance of the strong and effective relationships between key personnel in health and social care should not be under-estimated. This is a leadership challenge, requiring leaders at all levels to meet the challenge.</w:t>
      </w:r>
    </w:p>
    <w:p w14:paraId="01A72CD5" w14:textId="77777777" w:rsidR="006C6F34" w:rsidRDefault="006C6F34" w:rsidP="006C6F34">
      <w:pPr>
        <w:spacing w:line="279" w:lineRule="exact"/>
        <w:rPr>
          <w:rFonts w:ascii="Symbol" w:eastAsia="Symbol" w:hAnsi="Symbol"/>
          <w:sz w:val="22"/>
        </w:rPr>
      </w:pPr>
    </w:p>
    <w:p w14:paraId="056F86DA" w14:textId="77777777" w:rsidR="006C6F34" w:rsidRDefault="006C6F34" w:rsidP="003F531D">
      <w:pPr>
        <w:numPr>
          <w:ilvl w:val="1"/>
          <w:numId w:val="9"/>
        </w:numPr>
        <w:tabs>
          <w:tab w:val="left" w:pos="1080"/>
        </w:tabs>
        <w:spacing w:line="235" w:lineRule="auto"/>
        <w:ind w:left="1080" w:right="46" w:hanging="360"/>
        <w:rPr>
          <w:rFonts w:ascii="Symbol" w:eastAsia="Symbol" w:hAnsi="Symbol"/>
          <w:sz w:val="22"/>
        </w:rPr>
      </w:pPr>
      <w:proofErr w:type="gramStart"/>
      <w:r>
        <w:rPr>
          <w:rFonts w:ascii="Arial" w:eastAsia="Arial" w:hAnsi="Arial"/>
          <w:sz w:val="22"/>
        </w:rPr>
        <w:t>there</w:t>
      </w:r>
      <w:proofErr w:type="gramEnd"/>
      <w:r>
        <w:rPr>
          <w:rFonts w:ascii="Arial" w:eastAsia="Arial" w:hAnsi="Arial"/>
          <w:sz w:val="22"/>
        </w:rPr>
        <w:t xml:space="preserve"> are important developments to be built upon such as projects funded through the Intermediate Care Fund but such developments need to become mainstreamed. The establishment of the grant on a recurring basis should enable this, supporting regions to be more confident that they can sustain service transformation.</w:t>
      </w:r>
    </w:p>
    <w:p w14:paraId="229517C4" w14:textId="77777777" w:rsidR="006C6F34" w:rsidRDefault="006C6F34" w:rsidP="006C6F34">
      <w:pPr>
        <w:spacing w:line="278" w:lineRule="exact"/>
        <w:rPr>
          <w:rFonts w:ascii="Symbol" w:eastAsia="Symbol" w:hAnsi="Symbol"/>
          <w:sz w:val="22"/>
        </w:rPr>
      </w:pPr>
    </w:p>
    <w:p w14:paraId="4CBD6C84" w14:textId="77777777" w:rsidR="006C6F34" w:rsidRDefault="006C6F34" w:rsidP="003F531D">
      <w:pPr>
        <w:numPr>
          <w:ilvl w:val="1"/>
          <w:numId w:val="9"/>
        </w:numPr>
        <w:tabs>
          <w:tab w:val="left" w:pos="1080"/>
        </w:tabs>
        <w:spacing w:line="232" w:lineRule="auto"/>
        <w:ind w:left="1080" w:right="306" w:hanging="360"/>
        <w:rPr>
          <w:rFonts w:ascii="Symbol" w:eastAsia="Symbol" w:hAnsi="Symbol"/>
          <w:sz w:val="22"/>
        </w:rPr>
      </w:pPr>
      <w:proofErr w:type="gramStart"/>
      <w:r>
        <w:rPr>
          <w:rFonts w:ascii="Arial" w:eastAsia="Arial" w:hAnsi="Arial"/>
          <w:sz w:val="22"/>
        </w:rPr>
        <w:t>we</w:t>
      </w:r>
      <w:proofErr w:type="gramEnd"/>
      <w:r>
        <w:rPr>
          <w:rFonts w:ascii="Arial" w:eastAsia="Arial" w:hAnsi="Arial"/>
          <w:sz w:val="22"/>
        </w:rPr>
        <w:t xml:space="preserve"> would agree with the need for the pace of fundamental change to be increased and that a tipping point is required within the next 3 to 5 years which moves us from the existing system to a new sustainable pattern of services.</w:t>
      </w:r>
    </w:p>
    <w:p w14:paraId="19F8EFE4" w14:textId="77777777" w:rsidR="006C6F34" w:rsidRDefault="006C6F34" w:rsidP="006C6F34">
      <w:pPr>
        <w:spacing w:line="275" w:lineRule="exact"/>
        <w:rPr>
          <w:rFonts w:ascii="Symbol" w:eastAsia="Symbol" w:hAnsi="Symbol"/>
          <w:sz w:val="22"/>
        </w:rPr>
      </w:pPr>
    </w:p>
    <w:p w14:paraId="7E17B738" w14:textId="77777777" w:rsidR="006C6F34" w:rsidRDefault="006C6F34" w:rsidP="003F531D">
      <w:pPr>
        <w:numPr>
          <w:ilvl w:val="1"/>
          <w:numId w:val="9"/>
        </w:numPr>
        <w:tabs>
          <w:tab w:val="left" w:pos="1080"/>
        </w:tabs>
        <w:spacing w:line="235" w:lineRule="auto"/>
        <w:ind w:left="1080" w:right="146" w:hanging="360"/>
        <w:rPr>
          <w:rFonts w:ascii="Symbol" w:eastAsia="Symbol" w:hAnsi="Symbol"/>
          <w:sz w:val="22"/>
        </w:rPr>
      </w:pPr>
      <w:proofErr w:type="gramStart"/>
      <w:r>
        <w:rPr>
          <w:rFonts w:ascii="Arial" w:eastAsia="Arial" w:hAnsi="Arial"/>
          <w:sz w:val="22"/>
        </w:rPr>
        <w:t>while</w:t>
      </w:r>
      <w:proofErr w:type="gramEnd"/>
      <w:r>
        <w:rPr>
          <w:rFonts w:ascii="Arial" w:eastAsia="Arial" w:hAnsi="Arial"/>
          <w:sz w:val="22"/>
        </w:rPr>
        <w:t xml:space="preserve"> the legislative framework exists for social care and health the scale of change required will have wider implications for the Welsh economy and other public services. Placing this agenda in the context of the Future Generations legislation would place developments in the context of the wider scale of change </w:t>
      </w:r>
      <w:proofErr w:type="gramStart"/>
      <w:r>
        <w:rPr>
          <w:rFonts w:ascii="Arial" w:eastAsia="Arial" w:hAnsi="Arial"/>
          <w:sz w:val="22"/>
        </w:rPr>
        <w:t>required.</w:t>
      </w:r>
      <w:proofErr w:type="gramEnd"/>
    </w:p>
    <w:p w14:paraId="6EDCE4CA" w14:textId="77777777" w:rsidR="006C6F34" w:rsidRDefault="006C6F34" w:rsidP="006C6F34">
      <w:pPr>
        <w:spacing w:line="279" w:lineRule="exact"/>
        <w:rPr>
          <w:rFonts w:ascii="Symbol" w:eastAsia="Symbol" w:hAnsi="Symbol"/>
          <w:sz w:val="22"/>
        </w:rPr>
      </w:pPr>
    </w:p>
    <w:p w14:paraId="2B42068E" w14:textId="77777777" w:rsidR="006C6F34" w:rsidRDefault="006C6F34" w:rsidP="003F531D">
      <w:pPr>
        <w:numPr>
          <w:ilvl w:val="1"/>
          <w:numId w:val="9"/>
        </w:numPr>
        <w:tabs>
          <w:tab w:val="left" w:pos="1080"/>
        </w:tabs>
        <w:spacing w:line="235" w:lineRule="auto"/>
        <w:ind w:left="1080" w:right="46" w:hanging="360"/>
        <w:rPr>
          <w:rFonts w:ascii="Symbol" w:eastAsia="Symbol" w:hAnsi="Symbol"/>
          <w:sz w:val="22"/>
        </w:rPr>
      </w:pPr>
      <w:proofErr w:type="gramStart"/>
      <w:r>
        <w:rPr>
          <w:rFonts w:ascii="Arial" w:eastAsia="Arial" w:hAnsi="Arial"/>
          <w:sz w:val="22"/>
        </w:rPr>
        <w:t>we</w:t>
      </w:r>
      <w:proofErr w:type="gramEnd"/>
      <w:r>
        <w:rPr>
          <w:rFonts w:ascii="Arial" w:eastAsia="Arial" w:hAnsi="Arial"/>
          <w:sz w:val="22"/>
        </w:rPr>
        <w:t xml:space="preserve"> would agree with the need for evidence based development of models of care but would emphasise that, due to the relative lack of investment in social care research, the evidence base for cost effective models of provision will need to be developed. In the last section of our response we outline the contribution that Social Care Wales would wish to make in this area.</w:t>
      </w:r>
    </w:p>
    <w:p w14:paraId="1F024217" w14:textId="77777777" w:rsidR="006C6F34" w:rsidRDefault="006C6F34" w:rsidP="006C6F34">
      <w:pPr>
        <w:spacing w:line="278" w:lineRule="exact"/>
        <w:rPr>
          <w:rFonts w:ascii="Symbol" w:eastAsia="Symbol" w:hAnsi="Symbol"/>
          <w:sz w:val="22"/>
        </w:rPr>
      </w:pPr>
    </w:p>
    <w:p w14:paraId="34AE314A" w14:textId="77777777" w:rsidR="006C6F34" w:rsidRDefault="006C6F34" w:rsidP="003F531D">
      <w:pPr>
        <w:numPr>
          <w:ilvl w:val="1"/>
          <w:numId w:val="9"/>
        </w:numPr>
        <w:tabs>
          <w:tab w:val="left" w:pos="1080"/>
        </w:tabs>
        <w:spacing w:line="236" w:lineRule="auto"/>
        <w:ind w:left="1080" w:right="86" w:hanging="360"/>
        <w:rPr>
          <w:rFonts w:ascii="Symbol" w:eastAsia="Symbol" w:hAnsi="Symbol"/>
          <w:sz w:val="22"/>
        </w:rPr>
      </w:pPr>
      <w:proofErr w:type="gramStart"/>
      <w:r>
        <w:rPr>
          <w:rFonts w:ascii="Arial" w:eastAsia="Arial" w:hAnsi="Arial"/>
          <w:sz w:val="22"/>
        </w:rPr>
        <w:t>there</w:t>
      </w:r>
      <w:proofErr w:type="gramEnd"/>
      <w:r>
        <w:rPr>
          <w:rFonts w:ascii="Arial" w:eastAsia="Arial" w:hAnsi="Arial"/>
          <w:sz w:val="22"/>
        </w:rPr>
        <w:t xml:space="preserve"> is a recognition and drive across Wales to better understand and support resilience, for individuals and communities. We are improving our understanding of the current capacity in communities and the ways in which we can build resilient communities that can meet lower level care and support needs and prevent escalating needs. We support the statement in Key Point 2 for learning and improvement on how we can identify and make best use of our assets to build community capacity and resilience.</w:t>
      </w:r>
    </w:p>
    <w:p w14:paraId="19A5C1EC" w14:textId="77777777" w:rsidR="006C6F34" w:rsidRDefault="006C6F34" w:rsidP="006C6F34">
      <w:pPr>
        <w:spacing w:line="255" w:lineRule="exact"/>
        <w:rPr>
          <w:rFonts w:ascii="Symbol" w:eastAsia="Symbol" w:hAnsi="Symbol"/>
          <w:sz w:val="22"/>
        </w:rPr>
      </w:pPr>
    </w:p>
    <w:p w14:paraId="070D2CA4" w14:textId="77777777" w:rsidR="006C6F34" w:rsidRDefault="006C6F34" w:rsidP="003F531D">
      <w:pPr>
        <w:numPr>
          <w:ilvl w:val="0"/>
          <w:numId w:val="9"/>
        </w:numPr>
        <w:tabs>
          <w:tab w:val="left" w:pos="720"/>
        </w:tabs>
        <w:spacing w:line="0" w:lineRule="atLeast"/>
        <w:ind w:left="720" w:hanging="720"/>
        <w:rPr>
          <w:rFonts w:ascii="Arial" w:eastAsia="Arial" w:hAnsi="Arial"/>
          <w:b/>
        </w:rPr>
      </w:pPr>
      <w:r>
        <w:rPr>
          <w:rFonts w:ascii="Arial" w:eastAsia="Arial" w:hAnsi="Arial"/>
          <w:b/>
        </w:rPr>
        <w:t>Capacity to Care</w:t>
      </w:r>
    </w:p>
    <w:p w14:paraId="1F764202" w14:textId="77777777" w:rsidR="006C6F34" w:rsidRDefault="006C6F34" w:rsidP="006C6F34">
      <w:pPr>
        <w:spacing w:line="265" w:lineRule="exact"/>
      </w:pPr>
    </w:p>
    <w:p w14:paraId="16CF0392" w14:textId="77777777" w:rsidR="006C6F34" w:rsidRDefault="006C6F34" w:rsidP="006C6F34">
      <w:pPr>
        <w:tabs>
          <w:tab w:val="left" w:pos="700"/>
        </w:tabs>
        <w:spacing w:line="238" w:lineRule="auto"/>
        <w:ind w:left="720" w:right="46" w:hanging="719"/>
        <w:rPr>
          <w:rFonts w:ascii="Arial" w:eastAsia="Arial" w:hAnsi="Arial"/>
          <w:sz w:val="22"/>
        </w:rPr>
      </w:pPr>
      <w:r>
        <w:rPr>
          <w:rFonts w:ascii="Arial" w:eastAsia="Arial" w:hAnsi="Arial"/>
          <w:sz w:val="22"/>
        </w:rPr>
        <w:t>4.1</w:t>
      </w:r>
      <w:r>
        <w:tab/>
      </w:r>
      <w:r>
        <w:rPr>
          <w:rFonts w:ascii="Arial" w:eastAsia="Arial" w:hAnsi="Arial"/>
          <w:sz w:val="22"/>
        </w:rPr>
        <w:t>We would again endorse the importance of the points made in the Capacity to Care section. Public involvement is central to the governance of Social Care Wales with its Board comprising of a majority of lay members and a lay Chair. The current Board and the predecessor Board of the Care Council for Wales has demonstrated the strength of having lay people alongside professionals discussing key issues of policy and practise.</w:t>
      </w:r>
    </w:p>
    <w:p w14:paraId="1EC8BE66" w14:textId="77777777" w:rsidR="006C6F34" w:rsidRDefault="006C6F34" w:rsidP="006C6F34">
      <w:pPr>
        <w:spacing w:line="200" w:lineRule="exact"/>
      </w:pPr>
    </w:p>
    <w:p w14:paraId="163D180A" w14:textId="77777777" w:rsidR="006C6F34" w:rsidRDefault="006C6F34" w:rsidP="006C6F34">
      <w:pPr>
        <w:spacing w:line="200" w:lineRule="exact"/>
      </w:pPr>
    </w:p>
    <w:p w14:paraId="40CFE7F6" w14:textId="77777777" w:rsidR="006C6F34" w:rsidRDefault="006C6F34" w:rsidP="006C6F34">
      <w:pPr>
        <w:spacing w:line="216" w:lineRule="exact"/>
      </w:pPr>
    </w:p>
    <w:p w14:paraId="0302A848" w14:textId="77777777" w:rsidR="006C6F34" w:rsidRDefault="006C6F34" w:rsidP="006C6F34">
      <w:pPr>
        <w:spacing w:line="0" w:lineRule="atLeast"/>
        <w:ind w:right="6"/>
        <w:jc w:val="center"/>
        <w:rPr>
          <w:rFonts w:ascii="Arial" w:eastAsia="Arial" w:hAnsi="Arial"/>
          <w:sz w:val="22"/>
        </w:rPr>
        <w:sectPr w:rsidR="006C6F34">
          <w:pgSz w:w="11900" w:h="16838"/>
          <w:pgMar w:top="1440" w:right="1440" w:bottom="412" w:left="1440" w:header="0" w:footer="0" w:gutter="0"/>
          <w:cols w:space="0" w:equalWidth="0">
            <w:col w:w="9026"/>
          </w:cols>
          <w:docGrid w:linePitch="360"/>
        </w:sectPr>
      </w:pPr>
    </w:p>
    <w:p w14:paraId="17FE7274" w14:textId="77777777" w:rsidR="006C6F34" w:rsidRDefault="006C6F34" w:rsidP="006C6F34">
      <w:pPr>
        <w:spacing w:line="6" w:lineRule="exact"/>
      </w:pPr>
      <w:bookmarkStart w:id="4" w:name="page4"/>
      <w:bookmarkEnd w:id="4"/>
    </w:p>
    <w:p w14:paraId="17798AA3" w14:textId="77777777" w:rsidR="006C6F34" w:rsidRDefault="006C6F34" w:rsidP="006C6F34">
      <w:pPr>
        <w:tabs>
          <w:tab w:val="left" w:pos="700"/>
        </w:tabs>
        <w:spacing w:line="238" w:lineRule="auto"/>
        <w:ind w:left="720" w:right="66" w:hanging="719"/>
        <w:rPr>
          <w:rFonts w:ascii="Arial" w:eastAsia="Arial" w:hAnsi="Arial"/>
          <w:sz w:val="22"/>
        </w:rPr>
      </w:pPr>
      <w:r>
        <w:rPr>
          <w:rFonts w:ascii="Arial" w:eastAsia="Arial" w:hAnsi="Arial"/>
          <w:sz w:val="22"/>
        </w:rPr>
        <w:t>4.2</w:t>
      </w:r>
      <w:r>
        <w:tab/>
      </w:r>
      <w:r>
        <w:rPr>
          <w:rFonts w:ascii="Arial" w:eastAsia="Arial" w:hAnsi="Arial"/>
          <w:sz w:val="22"/>
        </w:rPr>
        <w:t>While technology can have an important part to play in the provision of care and needs to be developed further, ultimately both social care and health are reliant on a skilled and compassionate workforce. This is central to the role of Social Care Wales and significant progress has been made in professionalising this workforce through development and regulation.</w:t>
      </w:r>
    </w:p>
    <w:p w14:paraId="2CC84610" w14:textId="77777777" w:rsidR="006C6F34" w:rsidRDefault="006C6F34" w:rsidP="006C6F34">
      <w:pPr>
        <w:spacing w:line="263" w:lineRule="exact"/>
      </w:pPr>
    </w:p>
    <w:p w14:paraId="1A34AC28" w14:textId="77777777" w:rsidR="006C6F34" w:rsidRDefault="006C6F34" w:rsidP="006C6F34">
      <w:pPr>
        <w:tabs>
          <w:tab w:val="left" w:pos="700"/>
        </w:tabs>
        <w:spacing w:line="239" w:lineRule="auto"/>
        <w:ind w:left="720" w:right="146" w:hanging="719"/>
        <w:rPr>
          <w:rFonts w:ascii="Arial" w:eastAsia="Arial" w:hAnsi="Arial"/>
          <w:sz w:val="22"/>
        </w:rPr>
      </w:pPr>
      <w:r>
        <w:rPr>
          <w:rFonts w:ascii="Arial" w:eastAsia="Arial" w:hAnsi="Arial"/>
          <w:sz w:val="22"/>
        </w:rPr>
        <w:t>4.3</w:t>
      </w:r>
      <w:r>
        <w:tab/>
      </w:r>
      <w:r>
        <w:rPr>
          <w:rFonts w:ascii="Arial" w:eastAsia="Arial" w:hAnsi="Arial"/>
          <w:sz w:val="22"/>
        </w:rPr>
        <w:t>Ultimately good social care and health care is dependent on high quality professionals working to the highest standards and using the expertise to the full. In implementing models, we need to support (and encourage) the workforce, services and individuals to look at innovative ways of meeting needs, not just prescribed responses which can stifle innovation and lead to blanket responses to need. In its role as the regulator of social care professionals Social Care Wales seeks to ensure that social workers, managers and care workers are enabled to use their skills and knowledge while at the same time providing assurance to the public regarding the care workforce.</w:t>
      </w:r>
    </w:p>
    <w:p w14:paraId="71BD33EC" w14:textId="77777777" w:rsidR="006C6F34" w:rsidRDefault="006C6F34" w:rsidP="006C6F34">
      <w:pPr>
        <w:spacing w:line="265" w:lineRule="exact"/>
      </w:pPr>
    </w:p>
    <w:p w14:paraId="027DEA30" w14:textId="77777777" w:rsidR="006C6F34" w:rsidRDefault="006C6F34" w:rsidP="006C6F34">
      <w:pPr>
        <w:tabs>
          <w:tab w:val="left" w:pos="700"/>
        </w:tabs>
        <w:spacing w:line="238" w:lineRule="auto"/>
        <w:ind w:left="720" w:right="106" w:hanging="719"/>
        <w:rPr>
          <w:rFonts w:ascii="Arial" w:eastAsia="Arial" w:hAnsi="Arial"/>
          <w:sz w:val="22"/>
        </w:rPr>
      </w:pPr>
      <w:r>
        <w:rPr>
          <w:rFonts w:ascii="Arial" w:eastAsia="Arial" w:hAnsi="Arial"/>
          <w:sz w:val="22"/>
        </w:rPr>
        <w:t>4.4</w:t>
      </w:r>
      <w:r>
        <w:tab/>
      </w:r>
      <w:r>
        <w:rPr>
          <w:rFonts w:ascii="Arial" w:eastAsia="Arial" w:hAnsi="Arial"/>
          <w:sz w:val="22"/>
        </w:rPr>
        <w:t>However, we are conscious that the limits of what can be expected of care workers for what they are paid has been reached or exceeded. This is being demonstrated in difficulties in recruitment and retention of care workers and managers of care when alternative employment opportunities do not bring the same pressures and offer greater financial reward.</w:t>
      </w:r>
    </w:p>
    <w:p w14:paraId="338DD3E2" w14:textId="77777777" w:rsidR="006C6F34" w:rsidRDefault="006C6F34" w:rsidP="006C6F34">
      <w:pPr>
        <w:spacing w:line="263" w:lineRule="exact"/>
      </w:pPr>
    </w:p>
    <w:p w14:paraId="63065187" w14:textId="77777777" w:rsidR="006C6F34" w:rsidRDefault="006C6F34" w:rsidP="006C6F34">
      <w:pPr>
        <w:tabs>
          <w:tab w:val="left" w:pos="700"/>
        </w:tabs>
        <w:spacing w:line="239" w:lineRule="auto"/>
        <w:ind w:left="720" w:right="6" w:hanging="719"/>
        <w:rPr>
          <w:rFonts w:ascii="Arial" w:eastAsia="Arial" w:hAnsi="Arial"/>
          <w:sz w:val="22"/>
        </w:rPr>
      </w:pPr>
      <w:r>
        <w:rPr>
          <w:rFonts w:ascii="Arial" w:eastAsia="Arial" w:hAnsi="Arial"/>
          <w:sz w:val="22"/>
        </w:rPr>
        <w:t>4.5</w:t>
      </w:r>
      <w:r>
        <w:tab/>
      </w:r>
      <w:r>
        <w:rPr>
          <w:rFonts w:ascii="Arial" w:eastAsia="Arial" w:hAnsi="Arial"/>
          <w:sz w:val="22"/>
        </w:rPr>
        <w:t>Care workers now undertake high levels of health care tasks and further delegation of tasks to care workers is being discussed and promoted. As the body which is now planning to regulate the domiciliary and care home workforces we are concerned that until issues of pay and conditions of employment are addressed there will be further difficulties in recruitment with consequent implications for the quality of care delivered. The disparity in pay between NHS health care support workers and social care workers is likely to be a major inhibitor to joint social care and health collaboration and the desire for seamless delivery.</w:t>
      </w:r>
    </w:p>
    <w:p w14:paraId="0472A361" w14:textId="77777777" w:rsidR="006C6F34" w:rsidRDefault="006C6F34" w:rsidP="006C6F34">
      <w:pPr>
        <w:spacing w:line="263" w:lineRule="exact"/>
      </w:pPr>
    </w:p>
    <w:p w14:paraId="3CF272F7" w14:textId="77777777" w:rsidR="006C6F34" w:rsidRDefault="006C6F34" w:rsidP="006C6F34">
      <w:pPr>
        <w:tabs>
          <w:tab w:val="left" w:pos="700"/>
        </w:tabs>
        <w:spacing w:line="236" w:lineRule="auto"/>
        <w:ind w:left="720" w:right="286" w:hanging="719"/>
        <w:rPr>
          <w:rFonts w:ascii="Arial" w:eastAsia="Arial" w:hAnsi="Arial"/>
          <w:sz w:val="22"/>
        </w:rPr>
      </w:pPr>
      <w:r>
        <w:rPr>
          <w:rFonts w:ascii="Arial" w:eastAsia="Arial" w:hAnsi="Arial"/>
          <w:sz w:val="22"/>
        </w:rPr>
        <w:t>4.6</w:t>
      </w:r>
      <w:r>
        <w:tab/>
      </w:r>
      <w:r>
        <w:rPr>
          <w:rFonts w:ascii="Arial" w:eastAsia="Arial" w:hAnsi="Arial"/>
          <w:sz w:val="22"/>
        </w:rPr>
        <w:t>At the end of this report we provide further detail of our current work programme of relevance to the agenda set by this review and how we believe our programme of work could be aligned further to address the change required.</w:t>
      </w:r>
    </w:p>
    <w:p w14:paraId="3C314672" w14:textId="77777777" w:rsidR="006C6F34" w:rsidRDefault="006C6F34" w:rsidP="006C6F34">
      <w:pPr>
        <w:spacing w:line="254" w:lineRule="exact"/>
      </w:pPr>
    </w:p>
    <w:p w14:paraId="49685FA7" w14:textId="77777777" w:rsidR="006C6F34" w:rsidRDefault="006C6F34" w:rsidP="003F531D">
      <w:pPr>
        <w:numPr>
          <w:ilvl w:val="0"/>
          <w:numId w:val="10"/>
        </w:numPr>
        <w:tabs>
          <w:tab w:val="left" w:pos="720"/>
        </w:tabs>
        <w:spacing w:line="0" w:lineRule="atLeast"/>
        <w:ind w:left="720" w:hanging="720"/>
        <w:rPr>
          <w:rFonts w:ascii="Arial" w:eastAsia="Arial" w:hAnsi="Arial"/>
          <w:b/>
        </w:rPr>
      </w:pPr>
      <w:r>
        <w:rPr>
          <w:rFonts w:ascii="Arial" w:eastAsia="Arial" w:hAnsi="Arial"/>
          <w:b/>
        </w:rPr>
        <w:t>Making Change Happen</w:t>
      </w:r>
    </w:p>
    <w:p w14:paraId="442A5426" w14:textId="77777777" w:rsidR="006C6F34" w:rsidRDefault="006C6F34" w:rsidP="006C6F34">
      <w:pPr>
        <w:spacing w:line="265" w:lineRule="exact"/>
      </w:pPr>
    </w:p>
    <w:p w14:paraId="26EAFE69" w14:textId="77777777" w:rsidR="006C6F34" w:rsidRDefault="006C6F34" w:rsidP="006C6F34">
      <w:pPr>
        <w:tabs>
          <w:tab w:val="left" w:pos="700"/>
        </w:tabs>
        <w:spacing w:line="239" w:lineRule="auto"/>
        <w:ind w:left="720" w:right="26" w:hanging="719"/>
        <w:rPr>
          <w:rFonts w:ascii="Arial" w:eastAsia="Arial" w:hAnsi="Arial"/>
          <w:sz w:val="22"/>
        </w:rPr>
      </w:pPr>
      <w:r>
        <w:rPr>
          <w:rFonts w:ascii="Arial" w:eastAsia="Arial" w:hAnsi="Arial"/>
          <w:sz w:val="22"/>
        </w:rPr>
        <w:t>5.1</w:t>
      </w:r>
      <w:r>
        <w:tab/>
      </w:r>
      <w:r>
        <w:rPr>
          <w:rFonts w:ascii="Arial" w:eastAsia="Arial" w:hAnsi="Arial"/>
          <w:sz w:val="22"/>
        </w:rPr>
        <w:t xml:space="preserve">There will inevitably be a significant degree of cynicism across the health and care sectors and in the wider population about whether change will be achieved due to previous initiatives having failed to achieve the change required. Similar reviews such as the </w:t>
      </w:r>
      <w:proofErr w:type="spellStart"/>
      <w:r>
        <w:rPr>
          <w:rFonts w:ascii="Arial" w:eastAsia="Arial" w:hAnsi="Arial"/>
          <w:sz w:val="22"/>
        </w:rPr>
        <w:t>Wanless</w:t>
      </w:r>
      <w:proofErr w:type="spellEnd"/>
      <w:r>
        <w:rPr>
          <w:rFonts w:ascii="Arial" w:eastAsia="Arial" w:hAnsi="Arial"/>
          <w:sz w:val="22"/>
        </w:rPr>
        <w:t xml:space="preserve"> review have highlighted the need for change and the nature of change required however the money did not follow through from the analysis of evidence. </w:t>
      </w:r>
      <w:proofErr w:type="gramStart"/>
      <w:r>
        <w:rPr>
          <w:rFonts w:ascii="Arial" w:eastAsia="Arial" w:hAnsi="Arial"/>
          <w:sz w:val="22"/>
        </w:rPr>
        <w:t>Initiatives such as the Intermediate Care Fund was</w:t>
      </w:r>
      <w:proofErr w:type="gramEnd"/>
      <w:r>
        <w:rPr>
          <w:rFonts w:ascii="Arial" w:eastAsia="Arial" w:hAnsi="Arial"/>
          <w:sz w:val="22"/>
        </w:rPr>
        <w:t xml:space="preserve"> non- recurring until this year, making it difficult to plan sustainable change. However the evidence as outlined earlier in this report and as experienced daily by those within social care and health, regarding the growing pressures and public expectations, will reinforce the view that change has to happen soon. Indeed it appears to us that it is the commitment of unpaid carers and the workforces in both health and social care, many of whom are on relatively low </w:t>
      </w:r>
      <w:proofErr w:type="gramStart"/>
      <w:r>
        <w:rPr>
          <w:rFonts w:ascii="Arial" w:eastAsia="Arial" w:hAnsi="Arial"/>
          <w:sz w:val="22"/>
        </w:rPr>
        <w:t>wages, that</w:t>
      </w:r>
      <w:proofErr w:type="gramEnd"/>
      <w:r>
        <w:rPr>
          <w:rFonts w:ascii="Arial" w:eastAsia="Arial" w:hAnsi="Arial"/>
          <w:sz w:val="22"/>
        </w:rPr>
        <w:t xml:space="preserve"> has sustained our ability to respond to the needs of the Welsh population.</w:t>
      </w:r>
    </w:p>
    <w:p w14:paraId="202EDC5C" w14:textId="77777777" w:rsidR="006C6F34" w:rsidRDefault="006C6F34" w:rsidP="006C6F34">
      <w:pPr>
        <w:spacing w:line="266" w:lineRule="exact"/>
      </w:pPr>
    </w:p>
    <w:p w14:paraId="40C88393" w14:textId="77777777" w:rsidR="006C6F34" w:rsidRDefault="006C6F34" w:rsidP="006C6F34">
      <w:pPr>
        <w:tabs>
          <w:tab w:val="left" w:pos="700"/>
        </w:tabs>
        <w:spacing w:line="238" w:lineRule="auto"/>
        <w:ind w:left="720" w:right="186" w:hanging="719"/>
        <w:rPr>
          <w:rFonts w:ascii="Arial" w:eastAsia="Arial" w:hAnsi="Arial"/>
          <w:sz w:val="22"/>
        </w:rPr>
      </w:pPr>
      <w:r>
        <w:rPr>
          <w:rFonts w:ascii="Arial" w:eastAsia="Arial" w:hAnsi="Arial"/>
          <w:sz w:val="22"/>
        </w:rPr>
        <w:t>5.2</w:t>
      </w:r>
      <w:r>
        <w:tab/>
      </w:r>
      <w:r>
        <w:rPr>
          <w:rFonts w:ascii="Arial" w:eastAsia="Arial" w:hAnsi="Arial"/>
          <w:sz w:val="22"/>
        </w:rPr>
        <w:t>We would agree that there will be a need for greater central direction in defining the service standards and direction of travel and expectations regarding the nature of change required. Regions will need to be supported to deliver, with planning and implementation taking place at the local level. Performance management built on</w:t>
      </w:r>
    </w:p>
    <w:p w14:paraId="676C632F" w14:textId="77777777" w:rsidR="006C6F34" w:rsidRDefault="006C6F34" w:rsidP="006C6F34">
      <w:pPr>
        <w:spacing w:line="234" w:lineRule="exact"/>
      </w:pPr>
    </w:p>
    <w:p w14:paraId="4425F889" w14:textId="77777777" w:rsidR="006C6F34" w:rsidRDefault="006C6F34" w:rsidP="006C6F34">
      <w:pPr>
        <w:spacing w:line="0" w:lineRule="atLeast"/>
        <w:ind w:right="-13"/>
        <w:jc w:val="center"/>
        <w:rPr>
          <w:rFonts w:ascii="Arial" w:eastAsia="Arial" w:hAnsi="Arial"/>
          <w:sz w:val="22"/>
        </w:rPr>
        <w:sectPr w:rsidR="006C6F34">
          <w:pgSz w:w="11900" w:h="16838"/>
          <w:pgMar w:top="1440" w:right="1440" w:bottom="412" w:left="1440" w:header="0" w:footer="0" w:gutter="0"/>
          <w:cols w:space="0" w:equalWidth="0">
            <w:col w:w="9026"/>
          </w:cols>
          <w:docGrid w:linePitch="360"/>
        </w:sectPr>
      </w:pPr>
    </w:p>
    <w:p w14:paraId="7FBC8046" w14:textId="77777777" w:rsidR="006C6F34" w:rsidRDefault="006C6F34" w:rsidP="006C6F34">
      <w:pPr>
        <w:spacing w:line="6" w:lineRule="exact"/>
      </w:pPr>
      <w:bookmarkStart w:id="5" w:name="page5"/>
      <w:bookmarkEnd w:id="5"/>
    </w:p>
    <w:p w14:paraId="7D91FBD5" w14:textId="77777777" w:rsidR="006C6F34" w:rsidRDefault="006C6F34" w:rsidP="006C6F34">
      <w:pPr>
        <w:spacing w:line="238" w:lineRule="auto"/>
        <w:ind w:left="720" w:right="86"/>
        <w:rPr>
          <w:rFonts w:ascii="Arial" w:eastAsia="Arial" w:hAnsi="Arial"/>
          <w:sz w:val="22"/>
        </w:rPr>
      </w:pPr>
      <w:proofErr w:type="gramStart"/>
      <w:r>
        <w:rPr>
          <w:rFonts w:ascii="Arial" w:eastAsia="Arial" w:hAnsi="Arial"/>
          <w:sz w:val="22"/>
        </w:rPr>
        <w:t>clear</w:t>
      </w:r>
      <w:proofErr w:type="gramEnd"/>
      <w:r>
        <w:rPr>
          <w:rFonts w:ascii="Arial" w:eastAsia="Arial" w:hAnsi="Arial"/>
          <w:sz w:val="22"/>
        </w:rPr>
        <w:t xml:space="preserve"> expectations of change will be critical with the degree of central intervention being dependant on the change being achieved locally. If we are serious about transforming service models at the community level, this may require a review of current Performance Indicators, which focus staff and public attention on quantitative measures within the acute NHS sector.</w:t>
      </w:r>
    </w:p>
    <w:p w14:paraId="647704B3" w14:textId="77777777" w:rsidR="006C6F34" w:rsidRDefault="006C6F34" w:rsidP="006C6F34">
      <w:pPr>
        <w:spacing w:line="263" w:lineRule="exact"/>
      </w:pPr>
    </w:p>
    <w:p w14:paraId="44FC3DA4" w14:textId="77777777" w:rsidR="006C6F34" w:rsidRDefault="006C6F34" w:rsidP="006C6F34">
      <w:pPr>
        <w:tabs>
          <w:tab w:val="left" w:pos="700"/>
        </w:tabs>
        <w:spacing w:line="239" w:lineRule="auto"/>
        <w:ind w:left="720" w:right="46" w:hanging="719"/>
        <w:rPr>
          <w:rFonts w:ascii="Arial" w:eastAsia="Arial" w:hAnsi="Arial"/>
          <w:sz w:val="22"/>
        </w:rPr>
      </w:pPr>
      <w:r>
        <w:rPr>
          <w:rFonts w:ascii="Arial" w:eastAsia="Arial" w:hAnsi="Arial"/>
          <w:sz w:val="22"/>
        </w:rPr>
        <w:t>5.3</w:t>
      </w:r>
      <w:r>
        <w:tab/>
      </w:r>
      <w:r>
        <w:rPr>
          <w:rFonts w:ascii="Arial" w:eastAsia="Arial" w:hAnsi="Arial"/>
          <w:sz w:val="22"/>
        </w:rPr>
        <w:t>While the funding of health and social care is not within the remit of the review, it is clear that ultimately resources (human and financial) and the way in which they are allocated and used will determine whether change will or will not happen. In this respect it will not only be the scale of resourcing alone but the way in which resources are allocated that will ultimately determine the nature and speed of change. There are important lessons from the Integrated Care Fund, which give reassurance that joint endeavours produce tangible results and incentives and levers can be marshalled to deliver expectations.</w:t>
      </w:r>
    </w:p>
    <w:p w14:paraId="1BD584A9" w14:textId="77777777" w:rsidR="006C6F34" w:rsidRDefault="006C6F34" w:rsidP="006C6F34">
      <w:pPr>
        <w:spacing w:line="263" w:lineRule="exact"/>
      </w:pPr>
    </w:p>
    <w:p w14:paraId="694F1731" w14:textId="77777777" w:rsidR="006C6F34" w:rsidRDefault="006C6F34" w:rsidP="006C6F34">
      <w:pPr>
        <w:tabs>
          <w:tab w:val="left" w:pos="700"/>
        </w:tabs>
        <w:spacing w:line="239" w:lineRule="auto"/>
        <w:ind w:left="720" w:right="26" w:hanging="719"/>
        <w:rPr>
          <w:rFonts w:ascii="Arial" w:eastAsia="Arial" w:hAnsi="Arial"/>
          <w:sz w:val="22"/>
        </w:rPr>
      </w:pPr>
      <w:r>
        <w:rPr>
          <w:rFonts w:ascii="Arial" w:eastAsia="Arial" w:hAnsi="Arial"/>
          <w:sz w:val="22"/>
        </w:rPr>
        <w:t>5.4</w:t>
      </w:r>
      <w:r>
        <w:tab/>
      </w:r>
      <w:r>
        <w:rPr>
          <w:rFonts w:ascii="Arial" w:eastAsia="Arial" w:hAnsi="Arial"/>
          <w:sz w:val="22"/>
        </w:rPr>
        <w:t xml:space="preserve">Critical to the achievement of change will also be the achievement of political consensus at both the national and local levels on the need for change. The profile of social care on the national agenda is indicative of </w:t>
      </w:r>
      <w:proofErr w:type="gramStart"/>
      <w:r>
        <w:rPr>
          <w:rFonts w:ascii="Arial" w:eastAsia="Arial" w:hAnsi="Arial"/>
          <w:sz w:val="22"/>
        </w:rPr>
        <w:t>a recognition</w:t>
      </w:r>
      <w:proofErr w:type="gramEnd"/>
      <w:r>
        <w:rPr>
          <w:rFonts w:ascii="Arial" w:eastAsia="Arial" w:hAnsi="Arial"/>
          <w:sz w:val="22"/>
        </w:rPr>
        <w:t xml:space="preserve"> of the pressures on the care and health sectors. This will need to be translated into the development of agreed joint approaches to addressing the needs of the Welsh population at both national and local levels. As indicated above the legislative framework exists to support such collaborations however a clear jointly agreed social care and health response to care needs in local populations and the most effective use of resources has to be the foundation for achieving the implementation of such plans.</w:t>
      </w:r>
    </w:p>
    <w:p w14:paraId="1A399DCD" w14:textId="77777777" w:rsidR="006C6F34" w:rsidRDefault="006C6F34" w:rsidP="006C6F34">
      <w:pPr>
        <w:spacing w:line="262" w:lineRule="exact"/>
      </w:pPr>
    </w:p>
    <w:p w14:paraId="2F6783A3" w14:textId="77777777" w:rsidR="006C6F34" w:rsidRDefault="006C6F34" w:rsidP="006C6F34">
      <w:pPr>
        <w:tabs>
          <w:tab w:val="left" w:pos="700"/>
        </w:tabs>
        <w:spacing w:line="239" w:lineRule="auto"/>
        <w:ind w:left="720" w:right="86" w:hanging="719"/>
        <w:rPr>
          <w:rFonts w:ascii="Arial" w:eastAsia="Arial" w:hAnsi="Arial"/>
          <w:sz w:val="22"/>
        </w:rPr>
      </w:pPr>
      <w:r>
        <w:rPr>
          <w:rFonts w:ascii="Arial" w:eastAsia="Arial" w:hAnsi="Arial"/>
          <w:sz w:val="22"/>
        </w:rPr>
        <w:t>5.5</w:t>
      </w:r>
      <w:r>
        <w:tab/>
      </w:r>
      <w:r>
        <w:rPr>
          <w:rFonts w:ascii="Arial" w:eastAsia="Arial" w:hAnsi="Arial"/>
          <w:sz w:val="22"/>
        </w:rPr>
        <w:t>In addition critical to achieving agreed plans for change at the political level will be the full involvement of the public in debates regarding the change this will need to be done in an honest way at national, regional and local levels. This will include developing an understanding of the challenges facing Wales and other parts of the world and how new developments are designed to develop the best possible care as close to people’s homes as feasible. This will also involve an honest debate about the balance between clinical outcomes and quality of life and what matters to individuals rather than purely the result of a third party assessment.</w:t>
      </w:r>
    </w:p>
    <w:p w14:paraId="3131C69A" w14:textId="77777777" w:rsidR="006C6F34" w:rsidRDefault="006C6F34" w:rsidP="006C6F34">
      <w:pPr>
        <w:spacing w:line="252" w:lineRule="exact"/>
      </w:pPr>
    </w:p>
    <w:p w14:paraId="5D9CD93C" w14:textId="77777777" w:rsidR="006C6F34" w:rsidRDefault="006C6F34" w:rsidP="003F531D">
      <w:pPr>
        <w:numPr>
          <w:ilvl w:val="0"/>
          <w:numId w:val="11"/>
        </w:numPr>
        <w:tabs>
          <w:tab w:val="left" w:pos="720"/>
        </w:tabs>
        <w:spacing w:line="0" w:lineRule="atLeast"/>
        <w:ind w:left="720" w:hanging="720"/>
        <w:rPr>
          <w:rFonts w:ascii="Arial" w:eastAsia="Arial" w:hAnsi="Arial"/>
          <w:b/>
        </w:rPr>
      </w:pPr>
      <w:r>
        <w:rPr>
          <w:rFonts w:ascii="Arial" w:eastAsia="Arial" w:hAnsi="Arial"/>
          <w:b/>
        </w:rPr>
        <w:t>The Contribution of Social Care Wales</w:t>
      </w:r>
    </w:p>
    <w:p w14:paraId="6546C416" w14:textId="77777777" w:rsidR="006C6F34" w:rsidRDefault="006C6F34" w:rsidP="006C6F34">
      <w:pPr>
        <w:spacing w:line="263" w:lineRule="exact"/>
      </w:pPr>
    </w:p>
    <w:p w14:paraId="66DD7268" w14:textId="77777777" w:rsidR="006C6F34" w:rsidRDefault="006C6F34" w:rsidP="006C6F34">
      <w:pPr>
        <w:tabs>
          <w:tab w:val="left" w:pos="700"/>
        </w:tabs>
        <w:spacing w:line="239" w:lineRule="auto"/>
        <w:ind w:left="720" w:right="6" w:hanging="719"/>
        <w:rPr>
          <w:rFonts w:ascii="Arial" w:eastAsia="Arial" w:hAnsi="Arial"/>
          <w:sz w:val="22"/>
        </w:rPr>
      </w:pPr>
      <w:r>
        <w:rPr>
          <w:rFonts w:ascii="Arial" w:eastAsia="Arial" w:hAnsi="Arial"/>
          <w:sz w:val="22"/>
        </w:rPr>
        <w:t>6.1</w:t>
      </w:r>
      <w:r>
        <w:tab/>
      </w:r>
      <w:r>
        <w:rPr>
          <w:rFonts w:ascii="Arial" w:eastAsia="Arial" w:hAnsi="Arial"/>
          <w:sz w:val="22"/>
        </w:rPr>
        <w:t>This response to the Interim Report has been endorsed by the Board and Executive Management Team of Social Care Wales. As a new body established to drive improvement in the social care sector we would see taking forward the agenda outlined in this and the final report of the Review as central to the work of Social Care Wales. A significant part of the current work programme of Social Care Wales is already designed to achieve the nature of change outlined in the Interim Report. The following provides a brief summary of elements of this programme and the ways in which we believe it can be developed further in response to the agenda set out by the review.</w:t>
      </w:r>
    </w:p>
    <w:p w14:paraId="587AE7A1" w14:textId="77777777" w:rsidR="006C6F34" w:rsidRDefault="006C6F34" w:rsidP="006C6F34">
      <w:pPr>
        <w:spacing w:line="263" w:lineRule="exact"/>
      </w:pPr>
    </w:p>
    <w:p w14:paraId="7E15023F" w14:textId="77777777" w:rsidR="006C6F34" w:rsidRDefault="006C6F34" w:rsidP="003F531D">
      <w:pPr>
        <w:numPr>
          <w:ilvl w:val="0"/>
          <w:numId w:val="12"/>
        </w:numPr>
        <w:tabs>
          <w:tab w:val="left" w:pos="1420"/>
        </w:tabs>
        <w:spacing w:line="237" w:lineRule="auto"/>
        <w:ind w:left="1420" w:right="226" w:hanging="426"/>
        <w:rPr>
          <w:rFonts w:ascii="Arial" w:eastAsia="Arial" w:hAnsi="Arial"/>
          <w:sz w:val="22"/>
        </w:rPr>
      </w:pPr>
      <w:r>
        <w:rPr>
          <w:rFonts w:ascii="Arial" w:eastAsia="Arial" w:hAnsi="Arial"/>
          <w:sz w:val="22"/>
        </w:rPr>
        <w:t>Leading the development of care and support at home in Wales in response to the pressures on this sector and its central role in enabling individuals to remain in their homes.</w:t>
      </w:r>
    </w:p>
    <w:p w14:paraId="07042745" w14:textId="77777777" w:rsidR="006C6F34" w:rsidRDefault="006C6F34" w:rsidP="006C6F34">
      <w:pPr>
        <w:spacing w:line="263" w:lineRule="exact"/>
        <w:rPr>
          <w:rFonts w:ascii="Arial" w:eastAsia="Arial" w:hAnsi="Arial"/>
          <w:sz w:val="22"/>
        </w:rPr>
      </w:pPr>
    </w:p>
    <w:p w14:paraId="4563499F" w14:textId="77777777" w:rsidR="006C6F34" w:rsidRDefault="006C6F34" w:rsidP="003F531D">
      <w:pPr>
        <w:numPr>
          <w:ilvl w:val="0"/>
          <w:numId w:val="12"/>
        </w:numPr>
        <w:tabs>
          <w:tab w:val="left" w:pos="1420"/>
        </w:tabs>
        <w:spacing w:line="237" w:lineRule="auto"/>
        <w:ind w:left="1420" w:right="206" w:hanging="426"/>
        <w:rPr>
          <w:rFonts w:ascii="Arial" w:eastAsia="Arial" w:hAnsi="Arial"/>
          <w:sz w:val="22"/>
        </w:rPr>
      </w:pPr>
      <w:r>
        <w:rPr>
          <w:rFonts w:ascii="Arial" w:eastAsia="Arial" w:hAnsi="Arial"/>
          <w:sz w:val="22"/>
        </w:rPr>
        <w:t>Developing a new joint health and social care induction framework for care workers to support joint working across the sectors and also working with Qualifications Wales to develop a new suite of qualifications for the care sector. This programme is designed to ensure that the social care workforce</w:t>
      </w:r>
    </w:p>
    <w:p w14:paraId="0D0C4483" w14:textId="77777777" w:rsidR="006C6F34" w:rsidRDefault="006C6F34" w:rsidP="006C6F34">
      <w:pPr>
        <w:spacing w:line="200" w:lineRule="exact"/>
      </w:pPr>
    </w:p>
    <w:p w14:paraId="2AAD10B6" w14:textId="77777777" w:rsidR="006C6F34" w:rsidRDefault="006C6F34" w:rsidP="006C6F34">
      <w:pPr>
        <w:spacing w:line="290" w:lineRule="exact"/>
      </w:pPr>
    </w:p>
    <w:p w14:paraId="4C66D5A8" w14:textId="77777777" w:rsidR="006C6F34" w:rsidRDefault="006C6F34" w:rsidP="006C6F34">
      <w:pPr>
        <w:spacing w:line="0" w:lineRule="atLeast"/>
        <w:ind w:right="-13"/>
        <w:jc w:val="center"/>
        <w:rPr>
          <w:rFonts w:ascii="Arial" w:eastAsia="Arial" w:hAnsi="Arial"/>
          <w:sz w:val="22"/>
        </w:rPr>
      </w:pPr>
    </w:p>
    <w:p w14:paraId="201F6912" w14:textId="77777777" w:rsidR="006C6F34" w:rsidRDefault="006C6F34" w:rsidP="006C6F34">
      <w:pPr>
        <w:spacing w:line="0" w:lineRule="atLeast"/>
        <w:ind w:right="-13"/>
        <w:jc w:val="center"/>
        <w:rPr>
          <w:rFonts w:ascii="Arial" w:eastAsia="Arial" w:hAnsi="Arial"/>
          <w:sz w:val="22"/>
        </w:rPr>
        <w:sectPr w:rsidR="006C6F34">
          <w:pgSz w:w="11900" w:h="16838"/>
          <w:pgMar w:top="1440" w:right="1440" w:bottom="412" w:left="1440" w:header="0" w:footer="0" w:gutter="0"/>
          <w:cols w:space="0" w:equalWidth="0">
            <w:col w:w="9026"/>
          </w:cols>
          <w:docGrid w:linePitch="360"/>
        </w:sectPr>
      </w:pPr>
    </w:p>
    <w:p w14:paraId="700EA59D" w14:textId="77777777" w:rsidR="006C6F34" w:rsidRDefault="006C6F34" w:rsidP="006C6F34">
      <w:pPr>
        <w:spacing w:line="6" w:lineRule="exact"/>
      </w:pPr>
      <w:bookmarkStart w:id="6" w:name="page6"/>
      <w:bookmarkEnd w:id="6"/>
    </w:p>
    <w:p w14:paraId="7CF45C36" w14:textId="77777777" w:rsidR="006C6F34" w:rsidRDefault="006C6F34" w:rsidP="006C6F34">
      <w:pPr>
        <w:spacing w:line="235" w:lineRule="auto"/>
        <w:ind w:left="1420" w:right="226"/>
        <w:rPr>
          <w:rFonts w:ascii="Arial" w:eastAsia="Arial" w:hAnsi="Arial"/>
          <w:sz w:val="22"/>
        </w:rPr>
      </w:pPr>
      <w:proofErr w:type="gramStart"/>
      <w:r>
        <w:rPr>
          <w:rFonts w:ascii="Arial" w:eastAsia="Arial" w:hAnsi="Arial"/>
          <w:sz w:val="22"/>
        </w:rPr>
        <w:t>is</w:t>
      </w:r>
      <w:proofErr w:type="gramEnd"/>
      <w:r>
        <w:rPr>
          <w:rFonts w:ascii="Arial" w:eastAsia="Arial" w:hAnsi="Arial"/>
          <w:sz w:val="22"/>
        </w:rPr>
        <w:t xml:space="preserve"> skilled to address the increasingly complex demands being placed on this workforce.</w:t>
      </w:r>
    </w:p>
    <w:p w14:paraId="45827E46" w14:textId="77777777" w:rsidR="006C6F34" w:rsidRDefault="006C6F34" w:rsidP="006C6F34">
      <w:pPr>
        <w:spacing w:line="263" w:lineRule="exact"/>
      </w:pPr>
    </w:p>
    <w:p w14:paraId="3A332A9B" w14:textId="77777777" w:rsidR="006C6F34" w:rsidRDefault="006C6F34" w:rsidP="003F531D">
      <w:pPr>
        <w:numPr>
          <w:ilvl w:val="0"/>
          <w:numId w:val="13"/>
        </w:numPr>
        <w:tabs>
          <w:tab w:val="left" w:pos="1420"/>
        </w:tabs>
        <w:spacing w:line="236" w:lineRule="auto"/>
        <w:ind w:left="1420" w:right="126" w:hanging="426"/>
        <w:rPr>
          <w:rFonts w:ascii="Arial" w:eastAsia="Arial" w:hAnsi="Arial"/>
          <w:sz w:val="22"/>
        </w:rPr>
      </w:pPr>
      <w:r>
        <w:rPr>
          <w:rFonts w:ascii="Arial" w:eastAsia="Arial" w:hAnsi="Arial"/>
          <w:sz w:val="22"/>
        </w:rPr>
        <w:t>Developing recruitment framework to attract individuals to work in social care through creation of career pathways for care workers.</w:t>
      </w:r>
    </w:p>
    <w:p w14:paraId="57F65AB8" w14:textId="77777777" w:rsidR="006C6F34" w:rsidRDefault="006C6F34" w:rsidP="006C6F34">
      <w:pPr>
        <w:spacing w:line="260" w:lineRule="exact"/>
        <w:rPr>
          <w:rFonts w:ascii="Arial" w:eastAsia="Arial" w:hAnsi="Arial"/>
          <w:sz w:val="22"/>
        </w:rPr>
      </w:pPr>
    </w:p>
    <w:p w14:paraId="21031997" w14:textId="77777777" w:rsidR="006C6F34" w:rsidRDefault="006C6F34" w:rsidP="003F531D">
      <w:pPr>
        <w:numPr>
          <w:ilvl w:val="0"/>
          <w:numId w:val="13"/>
        </w:numPr>
        <w:tabs>
          <w:tab w:val="left" w:pos="1420"/>
        </w:tabs>
        <w:spacing w:line="238" w:lineRule="auto"/>
        <w:ind w:left="1420" w:right="186" w:hanging="426"/>
        <w:rPr>
          <w:rFonts w:ascii="Arial" w:eastAsia="Arial" w:hAnsi="Arial"/>
          <w:sz w:val="22"/>
        </w:rPr>
      </w:pPr>
      <w:r>
        <w:rPr>
          <w:rFonts w:ascii="Arial" w:eastAsia="Arial" w:hAnsi="Arial"/>
          <w:sz w:val="22"/>
        </w:rPr>
        <w:t>Implementation of the regulation of domiciliary and care home workers from 2018. This again is designed to ensure that these workforces are skilled and supported to deliver high quality care including the delivery of healthcare related tasks.</w:t>
      </w:r>
    </w:p>
    <w:p w14:paraId="0EF97A0B" w14:textId="77777777" w:rsidR="006C6F34" w:rsidRDefault="006C6F34" w:rsidP="006C6F34">
      <w:pPr>
        <w:spacing w:line="261" w:lineRule="exact"/>
        <w:rPr>
          <w:rFonts w:ascii="Arial" w:eastAsia="Arial" w:hAnsi="Arial"/>
          <w:sz w:val="22"/>
        </w:rPr>
      </w:pPr>
    </w:p>
    <w:p w14:paraId="13CBB6B7" w14:textId="77777777" w:rsidR="006C6F34" w:rsidRDefault="006C6F34" w:rsidP="003F531D">
      <w:pPr>
        <w:numPr>
          <w:ilvl w:val="0"/>
          <w:numId w:val="13"/>
        </w:numPr>
        <w:tabs>
          <w:tab w:val="left" w:pos="1420"/>
        </w:tabs>
        <w:spacing w:line="239" w:lineRule="auto"/>
        <w:ind w:left="1420" w:right="126" w:hanging="426"/>
        <w:rPr>
          <w:rFonts w:ascii="Arial" w:eastAsia="Arial" w:hAnsi="Arial"/>
          <w:sz w:val="22"/>
        </w:rPr>
      </w:pPr>
      <w:r>
        <w:rPr>
          <w:rFonts w:ascii="Arial" w:eastAsia="Arial" w:hAnsi="Arial"/>
          <w:sz w:val="22"/>
        </w:rPr>
        <w:t>Commissioning reviews of evidence on models of care and good practice in social care from the Social Care Institute of Excellence (SCIE). This could be developed to support the development of evidence based models of care as identified in the Interim Report. We are currently in discussion with SCIE on collaborating with their programme of work on social care and health integration commissioned by the Department of Health in England to support similar initiatives in Wales.</w:t>
      </w:r>
    </w:p>
    <w:p w14:paraId="092D3F3C" w14:textId="77777777" w:rsidR="006C6F34" w:rsidRDefault="006C6F34" w:rsidP="006C6F34">
      <w:pPr>
        <w:spacing w:line="262" w:lineRule="exact"/>
        <w:rPr>
          <w:rFonts w:ascii="Arial" w:eastAsia="Arial" w:hAnsi="Arial"/>
          <w:sz w:val="22"/>
        </w:rPr>
      </w:pPr>
    </w:p>
    <w:p w14:paraId="27DF8F7B" w14:textId="77777777" w:rsidR="006C6F34" w:rsidRDefault="006C6F34" w:rsidP="003F531D">
      <w:pPr>
        <w:numPr>
          <w:ilvl w:val="0"/>
          <w:numId w:val="13"/>
        </w:numPr>
        <w:tabs>
          <w:tab w:val="left" w:pos="1420"/>
        </w:tabs>
        <w:spacing w:line="238" w:lineRule="auto"/>
        <w:ind w:left="1420" w:right="66" w:hanging="426"/>
        <w:rPr>
          <w:rFonts w:ascii="Arial" w:eastAsia="Arial" w:hAnsi="Arial"/>
          <w:sz w:val="22"/>
        </w:rPr>
      </w:pPr>
      <w:r>
        <w:rPr>
          <w:rFonts w:ascii="Arial" w:eastAsia="Arial" w:hAnsi="Arial"/>
          <w:sz w:val="22"/>
        </w:rPr>
        <w:t>The implementation of a new Research and Development Strategy for Social Care in collaboration with Health and Care Research Wales and the School for Social Care Research. Social Care Wales has a lead role in identifying the priorities for social care research including joint social care and health projects. This again could support an evaluative programme of models of care, as well as developing skills in the acquisition of evidence for policy and practise development.</w:t>
      </w:r>
    </w:p>
    <w:p w14:paraId="46901B61" w14:textId="77777777" w:rsidR="006C6F34" w:rsidRDefault="006C6F34" w:rsidP="006C6F34">
      <w:pPr>
        <w:spacing w:line="267" w:lineRule="exact"/>
        <w:rPr>
          <w:rFonts w:ascii="Arial" w:eastAsia="Arial" w:hAnsi="Arial"/>
          <w:sz w:val="22"/>
        </w:rPr>
      </w:pPr>
    </w:p>
    <w:p w14:paraId="21772CD6" w14:textId="77777777" w:rsidR="006C6F34" w:rsidRDefault="006C6F34" w:rsidP="003F531D">
      <w:pPr>
        <w:numPr>
          <w:ilvl w:val="0"/>
          <w:numId w:val="13"/>
        </w:numPr>
        <w:tabs>
          <w:tab w:val="left" w:pos="1420"/>
        </w:tabs>
        <w:spacing w:line="237" w:lineRule="auto"/>
        <w:ind w:left="1420" w:right="126" w:hanging="426"/>
        <w:rPr>
          <w:rFonts w:ascii="Arial" w:eastAsia="Arial" w:hAnsi="Arial"/>
          <w:sz w:val="22"/>
        </w:rPr>
      </w:pPr>
      <w:r>
        <w:rPr>
          <w:rFonts w:ascii="Arial" w:eastAsia="Arial" w:hAnsi="Arial"/>
          <w:sz w:val="22"/>
        </w:rPr>
        <w:t>The development of on-line resources and data available to practitioners and policy makers to inform workforce planning, evidence based models of high quality of care and social care practise.</w:t>
      </w:r>
    </w:p>
    <w:p w14:paraId="73FFC3FD" w14:textId="77777777" w:rsidR="006C6F34" w:rsidRDefault="006C6F34" w:rsidP="006C6F34">
      <w:pPr>
        <w:spacing w:line="263" w:lineRule="exact"/>
        <w:rPr>
          <w:rFonts w:ascii="Arial" w:eastAsia="Arial" w:hAnsi="Arial"/>
          <w:sz w:val="22"/>
        </w:rPr>
      </w:pPr>
    </w:p>
    <w:p w14:paraId="360EAE3B" w14:textId="77777777" w:rsidR="006C6F34" w:rsidRDefault="006C6F34" w:rsidP="003F531D">
      <w:pPr>
        <w:numPr>
          <w:ilvl w:val="0"/>
          <w:numId w:val="13"/>
        </w:numPr>
        <w:tabs>
          <w:tab w:val="left" w:pos="1420"/>
        </w:tabs>
        <w:spacing w:line="237" w:lineRule="auto"/>
        <w:ind w:left="1420" w:right="26" w:hanging="426"/>
        <w:rPr>
          <w:rFonts w:ascii="Arial" w:eastAsia="Arial" w:hAnsi="Arial"/>
          <w:sz w:val="22"/>
        </w:rPr>
      </w:pPr>
      <w:r>
        <w:rPr>
          <w:rFonts w:ascii="Arial" w:eastAsia="Arial" w:hAnsi="Arial"/>
          <w:sz w:val="22"/>
        </w:rPr>
        <w:t>Proposed joint work with the new Heath Education and Improvement Wales in areas such as joint workforce planning to meet health and social care needs. Social Care Wales is currently undertaking preliminary work on a workforce strategy for social care.</w:t>
      </w:r>
    </w:p>
    <w:p w14:paraId="6C3EE7DF" w14:textId="77777777" w:rsidR="006C6F34" w:rsidRDefault="006C6F34" w:rsidP="006C6F34">
      <w:pPr>
        <w:spacing w:line="265" w:lineRule="exact"/>
        <w:rPr>
          <w:rFonts w:ascii="Arial" w:eastAsia="Arial" w:hAnsi="Arial"/>
          <w:sz w:val="22"/>
        </w:rPr>
      </w:pPr>
    </w:p>
    <w:p w14:paraId="44523911" w14:textId="77777777" w:rsidR="006C6F34" w:rsidRDefault="006C6F34" w:rsidP="003F531D">
      <w:pPr>
        <w:numPr>
          <w:ilvl w:val="0"/>
          <w:numId w:val="13"/>
        </w:numPr>
        <w:tabs>
          <w:tab w:val="left" w:pos="1420"/>
        </w:tabs>
        <w:spacing w:line="236" w:lineRule="auto"/>
        <w:ind w:left="1420" w:right="846" w:hanging="426"/>
        <w:rPr>
          <w:rFonts w:ascii="Arial" w:eastAsia="Arial" w:hAnsi="Arial"/>
          <w:sz w:val="22"/>
        </w:rPr>
      </w:pPr>
      <w:r>
        <w:rPr>
          <w:rFonts w:ascii="Arial" w:eastAsia="Arial" w:hAnsi="Arial"/>
          <w:sz w:val="22"/>
        </w:rPr>
        <w:t>Supporting Welsh Government and Regional Partnership Boards with Population Needs Assessments that will inform outcome based commissioning.</w:t>
      </w:r>
    </w:p>
    <w:p w14:paraId="21641FF6" w14:textId="77777777" w:rsidR="006C6F34" w:rsidRDefault="006C6F34" w:rsidP="006C6F34">
      <w:pPr>
        <w:spacing w:line="264" w:lineRule="exact"/>
        <w:rPr>
          <w:rFonts w:ascii="Arial" w:eastAsia="Arial" w:hAnsi="Arial"/>
          <w:sz w:val="22"/>
        </w:rPr>
      </w:pPr>
    </w:p>
    <w:p w14:paraId="192AF198" w14:textId="77777777" w:rsidR="006C6F34" w:rsidRDefault="006C6F34" w:rsidP="003F531D">
      <w:pPr>
        <w:numPr>
          <w:ilvl w:val="0"/>
          <w:numId w:val="13"/>
        </w:numPr>
        <w:tabs>
          <w:tab w:val="left" w:pos="1420"/>
        </w:tabs>
        <w:spacing w:line="236" w:lineRule="auto"/>
        <w:ind w:left="1420" w:right="486" w:hanging="426"/>
        <w:rPr>
          <w:rFonts w:ascii="Arial" w:eastAsia="Arial" w:hAnsi="Arial"/>
          <w:sz w:val="22"/>
        </w:rPr>
      </w:pPr>
      <w:r>
        <w:rPr>
          <w:rFonts w:ascii="Arial" w:eastAsia="Arial" w:hAnsi="Arial"/>
          <w:sz w:val="22"/>
        </w:rPr>
        <w:t>Supporting the National Commissioning Board to improve commissioning skills and capacity across the health and care sector.</w:t>
      </w:r>
    </w:p>
    <w:p w14:paraId="1F8303CD" w14:textId="77777777" w:rsidR="006C6F34" w:rsidRDefault="006C6F34" w:rsidP="006C6F34">
      <w:pPr>
        <w:spacing w:line="200" w:lineRule="exact"/>
      </w:pPr>
    </w:p>
    <w:p w14:paraId="00359011" w14:textId="77777777" w:rsidR="006C6F34" w:rsidRDefault="006C6F34" w:rsidP="006C6F34">
      <w:pPr>
        <w:spacing w:line="200" w:lineRule="exact"/>
      </w:pPr>
    </w:p>
    <w:p w14:paraId="21E47F52" w14:textId="77777777" w:rsidR="006C6F34" w:rsidRDefault="006C6F34" w:rsidP="006C6F34">
      <w:pPr>
        <w:spacing w:line="200" w:lineRule="exact"/>
      </w:pPr>
    </w:p>
    <w:p w14:paraId="55F52789" w14:textId="77777777" w:rsidR="006C6F34" w:rsidRDefault="006C6F34" w:rsidP="006C6F34">
      <w:pPr>
        <w:spacing w:line="200" w:lineRule="exact"/>
      </w:pPr>
    </w:p>
    <w:p w14:paraId="38FA8438" w14:textId="77777777" w:rsidR="006C6F34" w:rsidRDefault="006C6F34" w:rsidP="006C6F34">
      <w:pPr>
        <w:spacing w:line="200" w:lineRule="exact"/>
      </w:pPr>
    </w:p>
    <w:p w14:paraId="7DAF1CD3" w14:textId="77777777" w:rsidR="006C6F34" w:rsidRDefault="006C6F34" w:rsidP="006C6F34">
      <w:pPr>
        <w:spacing w:line="200" w:lineRule="exact"/>
      </w:pPr>
    </w:p>
    <w:p w14:paraId="41F1CB9B" w14:textId="77777777" w:rsidR="006C6F34" w:rsidRDefault="006C6F34" w:rsidP="006C6F34">
      <w:pPr>
        <w:spacing w:line="200" w:lineRule="exact"/>
      </w:pPr>
    </w:p>
    <w:p w14:paraId="741CC402" w14:textId="77777777" w:rsidR="006C6F34" w:rsidRDefault="006C6F34" w:rsidP="006C6F34">
      <w:pPr>
        <w:spacing w:line="200" w:lineRule="exact"/>
      </w:pPr>
    </w:p>
    <w:p w14:paraId="0E98849B" w14:textId="77777777" w:rsidR="006C6F34" w:rsidRDefault="006C6F34" w:rsidP="006C6F34">
      <w:pPr>
        <w:spacing w:line="200" w:lineRule="exact"/>
      </w:pPr>
    </w:p>
    <w:p w14:paraId="0C23D5CD" w14:textId="77777777" w:rsidR="006C6F34" w:rsidRDefault="006C6F34" w:rsidP="006C6F34">
      <w:pPr>
        <w:spacing w:line="200" w:lineRule="exact"/>
      </w:pPr>
    </w:p>
    <w:p w14:paraId="55CDC262" w14:textId="77777777" w:rsidR="006C6F34" w:rsidRDefault="006C6F34" w:rsidP="006C6F34">
      <w:pPr>
        <w:spacing w:line="200" w:lineRule="exact"/>
      </w:pPr>
    </w:p>
    <w:p w14:paraId="51A70A2F" w14:textId="77777777" w:rsidR="006C6F34" w:rsidRDefault="006C6F34" w:rsidP="006C6F34">
      <w:pPr>
        <w:spacing w:line="200" w:lineRule="exact"/>
      </w:pPr>
    </w:p>
    <w:p w14:paraId="103E8C16" w14:textId="77777777" w:rsidR="006C6F34" w:rsidRDefault="006C6F34" w:rsidP="006C6F34">
      <w:pPr>
        <w:spacing w:line="200" w:lineRule="exact"/>
      </w:pPr>
    </w:p>
    <w:p w14:paraId="4A90E7C1" w14:textId="77777777" w:rsidR="006C6F34" w:rsidRDefault="006C6F34" w:rsidP="006C6F34">
      <w:pPr>
        <w:spacing w:line="200" w:lineRule="exact"/>
      </w:pPr>
    </w:p>
    <w:p w14:paraId="3417C70F" w14:textId="77777777" w:rsidR="006C6F34" w:rsidRDefault="006C6F34" w:rsidP="006C6F34">
      <w:pPr>
        <w:spacing w:line="200" w:lineRule="exact"/>
      </w:pPr>
    </w:p>
    <w:p w14:paraId="0F3C4C2A" w14:textId="77777777" w:rsidR="006C6F34" w:rsidRDefault="006C6F34" w:rsidP="006C6F34">
      <w:pPr>
        <w:spacing w:line="200" w:lineRule="exact"/>
      </w:pPr>
    </w:p>
    <w:sectPr w:rsidR="006C6F34" w:rsidSect="006C6F34">
      <w:headerReference w:type="even" r:id="rId21"/>
      <w:headerReference w:type="default" r:id="rId22"/>
      <w:footerReference w:type="default" r:id="rId23"/>
      <w:headerReference w:type="first" r:id="rId2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0BBA" w14:textId="77777777" w:rsidR="00256011" w:rsidRDefault="00256011">
      <w:r>
        <w:separator/>
      </w:r>
    </w:p>
  </w:endnote>
  <w:endnote w:type="continuationSeparator" w:id="0">
    <w:p w14:paraId="512567E3" w14:textId="77777777" w:rsidR="00256011" w:rsidRDefault="0025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DA69" w14:textId="77777777" w:rsidR="007338A4" w:rsidRDefault="00733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3A584" w14:textId="77777777" w:rsidR="007338A4" w:rsidRDefault="00733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108CF" w14:textId="77777777" w:rsidR="007338A4" w:rsidRDefault="00733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BA073" w14:textId="77777777" w:rsidR="007338A4" w:rsidRDefault="00733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716079"/>
      <w:docPartObj>
        <w:docPartGallery w:val="Page Numbers (Bottom of Page)"/>
        <w:docPartUnique/>
      </w:docPartObj>
    </w:sdtPr>
    <w:sdtEndPr>
      <w:rPr>
        <w:rFonts w:ascii="Arial" w:hAnsi="Arial" w:cs="Arial"/>
        <w:noProof/>
        <w:sz w:val="22"/>
        <w:szCs w:val="22"/>
      </w:rPr>
    </w:sdtEndPr>
    <w:sdtContent>
      <w:p w14:paraId="60F53008" w14:textId="77777777" w:rsidR="007338A4" w:rsidRPr="00745711" w:rsidRDefault="007338A4" w:rsidP="00745711">
        <w:pPr>
          <w:pStyle w:val="Footer"/>
          <w:jc w:val="center"/>
          <w:rPr>
            <w:rFonts w:ascii="Arial" w:hAnsi="Arial" w:cs="Arial"/>
            <w:sz w:val="22"/>
            <w:szCs w:val="22"/>
          </w:rPr>
        </w:pPr>
        <w:r w:rsidRPr="00745711">
          <w:rPr>
            <w:rFonts w:ascii="Arial" w:hAnsi="Arial" w:cs="Arial"/>
            <w:sz w:val="22"/>
            <w:szCs w:val="22"/>
          </w:rPr>
          <w:fldChar w:fldCharType="begin"/>
        </w:r>
        <w:r w:rsidRPr="00745711">
          <w:rPr>
            <w:rFonts w:ascii="Arial" w:hAnsi="Arial" w:cs="Arial"/>
            <w:sz w:val="22"/>
            <w:szCs w:val="22"/>
          </w:rPr>
          <w:instrText xml:space="preserve"> PAGE   \* MERGEFORMAT </w:instrText>
        </w:r>
        <w:r w:rsidRPr="00745711">
          <w:rPr>
            <w:rFonts w:ascii="Arial" w:hAnsi="Arial" w:cs="Arial"/>
            <w:sz w:val="22"/>
            <w:szCs w:val="22"/>
          </w:rPr>
          <w:fldChar w:fldCharType="separate"/>
        </w:r>
        <w:r w:rsidR="00017338">
          <w:rPr>
            <w:rFonts w:ascii="Arial" w:hAnsi="Arial" w:cs="Arial"/>
            <w:noProof/>
            <w:sz w:val="22"/>
            <w:szCs w:val="22"/>
          </w:rPr>
          <w:t>2</w:t>
        </w:r>
        <w:r w:rsidRPr="00745711">
          <w:rPr>
            <w:rFonts w:ascii="Arial" w:hAnsi="Arial" w:cs="Arial"/>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08C1" w14:textId="77777777" w:rsidR="007338A4" w:rsidRDefault="007338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022D" w14:textId="77777777" w:rsidR="007338A4" w:rsidRPr="00D02167" w:rsidRDefault="007338A4" w:rsidP="00610D11">
    <w:pPr>
      <w:pStyle w:val="Footer"/>
      <w:jc w:val="center"/>
      <w:rPr>
        <w:rFonts w:ascii="Arial" w:hAnsi="Arial" w:cs="Arial"/>
      </w:rPr>
    </w:pPr>
    <w:r w:rsidRPr="00D02167">
      <w:rPr>
        <w:rFonts w:ascii="Arial" w:hAnsi="Arial" w:cs="Arial"/>
      </w:rPr>
      <w:fldChar w:fldCharType="begin"/>
    </w:r>
    <w:r w:rsidRPr="00D02167">
      <w:rPr>
        <w:rFonts w:ascii="Arial" w:hAnsi="Arial" w:cs="Arial"/>
      </w:rPr>
      <w:instrText xml:space="preserve"> PAGE   \* MERGEFORMAT </w:instrText>
    </w:r>
    <w:r w:rsidRPr="00D02167">
      <w:rPr>
        <w:rFonts w:ascii="Arial" w:hAnsi="Arial" w:cs="Arial"/>
      </w:rPr>
      <w:fldChar w:fldCharType="separate"/>
    </w:r>
    <w:r w:rsidR="006C6F34">
      <w:rPr>
        <w:rFonts w:ascii="Arial" w:hAnsi="Arial" w:cs="Arial"/>
        <w:noProof/>
      </w:rPr>
      <w:t>2</w:t>
    </w:r>
    <w:r w:rsidRPr="00D02167">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6FDA4" w14:textId="77777777" w:rsidR="00256011" w:rsidRDefault="00256011">
      <w:r>
        <w:separator/>
      </w:r>
    </w:p>
  </w:footnote>
  <w:footnote w:type="continuationSeparator" w:id="0">
    <w:p w14:paraId="521FBC3C" w14:textId="77777777" w:rsidR="00256011" w:rsidRDefault="0025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5808" w14:textId="77777777" w:rsidR="007338A4" w:rsidRDefault="00733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F9B2" w14:textId="77777777" w:rsidR="007338A4" w:rsidRDefault="00733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90D3" w14:textId="77777777" w:rsidR="007338A4" w:rsidRDefault="007338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81BA" w14:textId="77777777" w:rsidR="007338A4" w:rsidRDefault="007338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5178" w14:textId="77777777" w:rsidR="007338A4" w:rsidRDefault="007338A4" w:rsidP="00610D1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AE40A" w14:textId="77777777" w:rsidR="007338A4" w:rsidRDefault="00733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5F00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DB127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46487D8D"/>
    <w:multiLevelType w:val="hybridMultilevel"/>
    <w:tmpl w:val="B900D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31F0E62"/>
    <w:multiLevelType w:val="hybridMultilevel"/>
    <w:tmpl w:val="909C24E6"/>
    <w:lvl w:ilvl="0" w:tplc="116CAD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F12419"/>
    <w:multiLevelType w:val="hybridMultilevel"/>
    <w:tmpl w:val="F378FAF4"/>
    <w:lvl w:ilvl="0" w:tplc="233CFC5E">
      <w:start w:val="1"/>
      <w:numFmt w:val="decimal"/>
      <w:lvlText w:val="%1."/>
      <w:lvlJc w:val="left"/>
      <w:pPr>
        <w:tabs>
          <w:tab w:val="num" w:pos="720"/>
        </w:tabs>
        <w:ind w:left="720" w:hanging="360"/>
      </w:pPr>
      <w:rPr>
        <w:rFonts w:hint="default"/>
        <w:b/>
        <w:sz w:val="24"/>
        <w:szCs w:val="24"/>
      </w:rPr>
    </w:lvl>
    <w:lvl w:ilvl="1" w:tplc="FFFFFFFF">
      <w:start w:val="4"/>
      <w:numFmt w:val="decimal"/>
      <w:lvlText w:val="%2."/>
      <w:lvlJc w:val="left"/>
      <w:pPr>
        <w:tabs>
          <w:tab w:val="num" w:pos="1770"/>
        </w:tabs>
        <w:ind w:left="1770" w:hanging="690"/>
      </w:pPr>
      <w:rPr>
        <w:rFonts w:hint="default"/>
      </w:rPr>
    </w:lvl>
    <w:lvl w:ilvl="2" w:tplc="FFFFFFFF">
      <w:start w:val="2"/>
      <w:numFmt w:val="lowerRoman"/>
      <w:lvlText w:val="%3."/>
      <w:lvlJc w:val="left"/>
      <w:pPr>
        <w:tabs>
          <w:tab w:val="num" w:pos="2700"/>
        </w:tabs>
        <w:ind w:left="2700" w:hanging="720"/>
      </w:pPr>
      <w:rPr>
        <w:rFonts w:eastAsia="Arial Unicode MS" w:cs="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82A4338"/>
    <w:multiLevelType w:val="multilevel"/>
    <w:tmpl w:val="E878D8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3"/>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2"/>
    <w:rsid w:val="0000012C"/>
    <w:rsid w:val="00000629"/>
    <w:rsid w:val="00013A1C"/>
    <w:rsid w:val="00014ACB"/>
    <w:rsid w:val="00017280"/>
    <w:rsid w:val="00017338"/>
    <w:rsid w:val="000204E0"/>
    <w:rsid w:val="00030F93"/>
    <w:rsid w:val="00043876"/>
    <w:rsid w:val="00046473"/>
    <w:rsid w:val="00054DA3"/>
    <w:rsid w:val="00056C42"/>
    <w:rsid w:val="00061D6C"/>
    <w:rsid w:val="0006581D"/>
    <w:rsid w:val="00067DF0"/>
    <w:rsid w:val="00073470"/>
    <w:rsid w:val="00081B6C"/>
    <w:rsid w:val="0009479B"/>
    <w:rsid w:val="00094D41"/>
    <w:rsid w:val="000C107C"/>
    <w:rsid w:val="000C22EB"/>
    <w:rsid w:val="000C4B44"/>
    <w:rsid w:val="000C78A2"/>
    <w:rsid w:val="000D3434"/>
    <w:rsid w:val="000E0D9D"/>
    <w:rsid w:val="000E2DE8"/>
    <w:rsid w:val="000F6E4A"/>
    <w:rsid w:val="000F7B94"/>
    <w:rsid w:val="00112088"/>
    <w:rsid w:val="001155A9"/>
    <w:rsid w:val="00121ED2"/>
    <w:rsid w:val="00124FED"/>
    <w:rsid w:val="00135851"/>
    <w:rsid w:val="00135892"/>
    <w:rsid w:val="00135ADF"/>
    <w:rsid w:val="001368CF"/>
    <w:rsid w:val="00147453"/>
    <w:rsid w:val="001553D6"/>
    <w:rsid w:val="00157E9A"/>
    <w:rsid w:val="00163866"/>
    <w:rsid w:val="00173A9C"/>
    <w:rsid w:val="0017428D"/>
    <w:rsid w:val="00187A9F"/>
    <w:rsid w:val="00194BE7"/>
    <w:rsid w:val="001A1486"/>
    <w:rsid w:val="001A24D8"/>
    <w:rsid w:val="001A537F"/>
    <w:rsid w:val="001B1DAA"/>
    <w:rsid w:val="001B3CEB"/>
    <w:rsid w:val="001B60A6"/>
    <w:rsid w:val="001B6158"/>
    <w:rsid w:val="001C00D1"/>
    <w:rsid w:val="001D1EB1"/>
    <w:rsid w:val="001D465E"/>
    <w:rsid w:val="001D4CED"/>
    <w:rsid w:val="001E5DD8"/>
    <w:rsid w:val="001F143F"/>
    <w:rsid w:val="001F35F8"/>
    <w:rsid w:val="00202A89"/>
    <w:rsid w:val="002057C2"/>
    <w:rsid w:val="002316CF"/>
    <w:rsid w:val="00234EA4"/>
    <w:rsid w:val="0023623F"/>
    <w:rsid w:val="002416C3"/>
    <w:rsid w:val="00242431"/>
    <w:rsid w:val="002439D3"/>
    <w:rsid w:val="00244EAB"/>
    <w:rsid w:val="00245B40"/>
    <w:rsid w:val="0025075D"/>
    <w:rsid w:val="002526FF"/>
    <w:rsid w:val="00254239"/>
    <w:rsid w:val="00256011"/>
    <w:rsid w:val="00273562"/>
    <w:rsid w:val="002743B6"/>
    <w:rsid w:val="00284180"/>
    <w:rsid w:val="00286A22"/>
    <w:rsid w:val="00292CF1"/>
    <w:rsid w:val="00293CAF"/>
    <w:rsid w:val="002A57C3"/>
    <w:rsid w:val="002B1AA4"/>
    <w:rsid w:val="002B602E"/>
    <w:rsid w:val="002C05D2"/>
    <w:rsid w:val="002C1F51"/>
    <w:rsid w:val="002D05B9"/>
    <w:rsid w:val="002D3A2F"/>
    <w:rsid w:val="002E2559"/>
    <w:rsid w:val="002E7E54"/>
    <w:rsid w:val="00302834"/>
    <w:rsid w:val="00310E1A"/>
    <w:rsid w:val="00312413"/>
    <w:rsid w:val="0031493C"/>
    <w:rsid w:val="003176B5"/>
    <w:rsid w:val="00322C4E"/>
    <w:rsid w:val="0032533D"/>
    <w:rsid w:val="00330134"/>
    <w:rsid w:val="003327A1"/>
    <w:rsid w:val="0033654F"/>
    <w:rsid w:val="0034265B"/>
    <w:rsid w:val="00343C28"/>
    <w:rsid w:val="00352BE3"/>
    <w:rsid w:val="003547C6"/>
    <w:rsid w:val="00354949"/>
    <w:rsid w:val="0035740F"/>
    <w:rsid w:val="00365F4B"/>
    <w:rsid w:val="0037304E"/>
    <w:rsid w:val="0037719E"/>
    <w:rsid w:val="00381DC1"/>
    <w:rsid w:val="00382D34"/>
    <w:rsid w:val="003A19D3"/>
    <w:rsid w:val="003B07C5"/>
    <w:rsid w:val="003B50D5"/>
    <w:rsid w:val="003C4B12"/>
    <w:rsid w:val="003C588E"/>
    <w:rsid w:val="003C6E7E"/>
    <w:rsid w:val="003C76BF"/>
    <w:rsid w:val="003D6D7B"/>
    <w:rsid w:val="003E2D70"/>
    <w:rsid w:val="003E4914"/>
    <w:rsid w:val="003F531D"/>
    <w:rsid w:val="003F5FA1"/>
    <w:rsid w:val="003F6DFA"/>
    <w:rsid w:val="00400823"/>
    <w:rsid w:val="00402A9E"/>
    <w:rsid w:val="00404966"/>
    <w:rsid w:val="00405832"/>
    <w:rsid w:val="00413289"/>
    <w:rsid w:val="004212A5"/>
    <w:rsid w:val="004349AC"/>
    <w:rsid w:val="0043506A"/>
    <w:rsid w:val="00435820"/>
    <w:rsid w:val="004455C6"/>
    <w:rsid w:val="004507BC"/>
    <w:rsid w:val="004530A1"/>
    <w:rsid w:val="00462575"/>
    <w:rsid w:val="00467936"/>
    <w:rsid w:val="004728AA"/>
    <w:rsid w:val="00473584"/>
    <w:rsid w:val="0047579D"/>
    <w:rsid w:val="00485829"/>
    <w:rsid w:val="004944C1"/>
    <w:rsid w:val="004A08FF"/>
    <w:rsid w:val="004B4934"/>
    <w:rsid w:val="004C305A"/>
    <w:rsid w:val="004C414D"/>
    <w:rsid w:val="004D0597"/>
    <w:rsid w:val="004D2D43"/>
    <w:rsid w:val="004E2E47"/>
    <w:rsid w:val="004E4A7B"/>
    <w:rsid w:val="004F0541"/>
    <w:rsid w:val="004F3EA2"/>
    <w:rsid w:val="004F4405"/>
    <w:rsid w:val="004F54DB"/>
    <w:rsid w:val="004F5554"/>
    <w:rsid w:val="00504915"/>
    <w:rsid w:val="00513D9B"/>
    <w:rsid w:val="00521AA6"/>
    <w:rsid w:val="00533C00"/>
    <w:rsid w:val="00537019"/>
    <w:rsid w:val="0054104E"/>
    <w:rsid w:val="00551CC3"/>
    <w:rsid w:val="00557CFD"/>
    <w:rsid w:val="005763C1"/>
    <w:rsid w:val="005806BB"/>
    <w:rsid w:val="00585958"/>
    <w:rsid w:val="005921EF"/>
    <w:rsid w:val="005A443F"/>
    <w:rsid w:val="005A4CC3"/>
    <w:rsid w:val="005A74BF"/>
    <w:rsid w:val="005A7576"/>
    <w:rsid w:val="005A7E46"/>
    <w:rsid w:val="005B57FE"/>
    <w:rsid w:val="005B5EB1"/>
    <w:rsid w:val="005B6C50"/>
    <w:rsid w:val="005C0606"/>
    <w:rsid w:val="005C3421"/>
    <w:rsid w:val="005C3DB2"/>
    <w:rsid w:val="005C49BC"/>
    <w:rsid w:val="005D006E"/>
    <w:rsid w:val="005D6544"/>
    <w:rsid w:val="005E06DE"/>
    <w:rsid w:val="005E56D3"/>
    <w:rsid w:val="005F02FC"/>
    <w:rsid w:val="005F2D9A"/>
    <w:rsid w:val="005F4782"/>
    <w:rsid w:val="005F680C"/>
    <w:rsid w:val="005F752F"/>
    <w:rsid w:val="00601163"/>
    <w:rsid w:val="0060231B"/>
    <w:rsid w:val="00610D11"/>
    <w:rsid w:val="00613620"/>
    <w:rsid w:val="00614A7E"/>
    <w:rsid w:val="006238EE"/>
    <w:rsid w:val="00631FE8"/>
    <w:rsid w:val="006366E3"/>
    <w:rsid w:val="00642C69"/>
    <w:rsid w:val="006469B2"/>
    <w:rsid w:val="00646F20"/>
    <w:rsid w:val="00647B09"/>
    <w:rsid w:val="00656567"/>
    <w:rsid w:val="00660C08"/>
    <w:rsid w:val="00665CE9"/>
    <w:rsid w:val="00676E51"/>
    <w:rsid w:val="00686E4A"/>
    <w:rsid w:val="006913FD"/>
    <w:rsid w:val="00694A79"/>
    <w:rsid w:val="006A02EB"/>
    <w:rsid w:val="006A191D"/>
    <w:rsid w:val="006A4D89"/>
    <w:rsid w:val="006A5ECF"/>
    <w:rsid w:val="006A6CF9"/>
    <w:rsid w:val="006B088C"/>
    <w:rsid w:val="006B2927"/>
    <w:rsid w:val="006B64FC"/>
    <w:rsid w:val="006C3653"/>
    <w:rsid w:val="006C6EAC"/>
    <w:rsid w:val="006C6F34"/>
    <w:rsid w:val="006D0388"/>
    <w:rsid w:val="006D77A1"/>
    <w:rsid w:val="006E0C3E"/>
    <w:rsid w:val="006E28D6"/>
    <w:rsid w:val="006F5D4A"/>
    <w:rsid w:val="006F6A74"/>
    <w:rsid w:val="006F7871"/>
    <w:rsid w:val="006F7E7F"/>
    <w:rsid w:val="0073054F"/>
    <w:rsid w:val="007338A4"/>
    <w:rsid w:val="00733BB1"/>
    <w:rsid w:val="00736B83"/>
    <w:rsid w:val="00745711"/>
    <w:rsid w:val="00761FE4"/>
    <w:rsid w:val="00770AFD"/>
    <w:rsid w:val="0077663F"/>
    <w:rsid w:val="00781D76"/>
    <w:rsid w:val="0078359C"/>
    <w:rsid w:val="007869EB"/>
    <w:rsid w:val="0079087A"/>
    <w:rsid w:val="007B7EB8"/>
    <w:rsid w:val="007C108B"/>
    <w:rsid w:val="007C6512"/>
    <w:rsid w:val="007D0B9F"/>
    <w:rsid w:val="007D33A1"/>
    <w:rsid w:val="007D4FED"/>
    <w:rsid w:val="007E7E09"/>
    <w:rsid w:val="007F62EC"/>
    <w:rsid w:val="008023CA"/>
    <w:rsid w:val="00807D5C"/>
    <w:rsid w:val="0081148A"/>
    <w:rsid w:val="00815095"/>
    <w:rsid w:val="00816CB0"/>
    <w:rsid w:val="00821F79"/>
    <w:rsid w:val="008227B0"/>
    <w:rsid w:val="0082289D"/>
    <w:rsid w:val="00822A24"/>
    <w:rsid w:val="00827363"/>
    <w:rsid w:val="00837529"/>
    <w:rsid w:val="00842D16"/>
    <w:rsid w:val="00843562"/>
    <w:rsid w:val="0085244A"/>
    <w:rsid w:val="00852903"/>
    <w:rsid w:val="00863E53"/>
    <w:rsid w:val="008648E2"/>
    <w:rsid w:val="00864D04"/>
    <w:rsid w:val="0086554C"/>
    <w:rsid w:val="008740EE"/>
    <w:rsid w:val="00881DD1"/>
    <w:rsid w:val="00882936"/>
    <w:rsid w:val="008957AB"/>
    <w:rsid w:val="00896284"/>
    <w:rsid w:val="008A15B3"/>
    <w:rsid w:val="008A48E9"/>
    <w:rsid w:val="008A4B60"/>
    <w:rsid w:val="008A772A"/>
    <w:rsid w:val="008A7D5B"/>
    <w:rsid w:val="008B3EDC"/>
    <w:rsid w:val="008C300D"/>
    <w:rsid w:val="008C35F9"/>
    <w:rsid w:val="008C4F6F"/>
    <w:rsid w:val="008D1FCE"/>
    <w:rsid w:val="008D2F5D"/>
    <w:rsid w:val="008E55B3"/>
    <w:rsid w:val="00910158"/>
    <w:rsid w:val="00920AB4"/>
    <w:rsid w:val="009236FF"/>
    <w:rsid w:val="00930A9B"/>
    <w:rsid w:val="009411F1"/>
    <w:rsid w:val="009427D0"/>
    <w:rsid w:val="00953688"/>
    <w:rsid w:val="00955519"/>
    <w:rsid w:val="009578FF"/>
    <w:rsid w:val="00957D07"/>
    <w:rsid w:val="0096262B"/>
    <w:rsid w:val="0096275F"/>
    <w:rsid w:val="009762C7"/>
    <w:rsid w:val="00986B23"/>
    <w:rsid w:val="00987829"/>
    <w:rsid w:val="0099250E"/>
    <w:rsid w:val="00993D03"/>
    <w:rsid w:val="009A12A5"/>
    <w:rsid w:val="009C1F24"/>
    <w:rsid w:val="009C2598"/>
    <w:rsid w:val="009C6306"/>
    <w:rsid w:val="009D0C6E"/>
    <w:rsid w:val="009D4D56"/>
    <w:rsid w:val="009E242D"/>
    <w:rsid w:val="009E26E1"/>
    <w:rsid w:val="009F043C"/>
    <w:rsid w:val="009F376C"/>
    <w:rsid w:val="00A03C54"/>
    <w:rsid w:val="00A22370"/>
    <w:rsid w:val="00A2418B"/>
    <w:rsid w:val="00A52908"/>
    <w:rsid w:val="00A55222"/>
    <w:rsid w:val="00A64900"/>
    <w:rsid w:val="00A65A1C"/>
    <w:rsid w:val="00A726F4"/>
    <w:rsid w:val="00A737A8"/>
    <w:rsid w:val="00A7465E"/>
    <w:rsid w:val="00A82466"/>
    <w:rsid w:val="00A84898"/>
    <w:rsid w:val="00A92369"/>
    <w:rsid w:val="00AA1777"/>
    <w:rsid w:val="00AB1414"/>
    <w:rsid w:val="00AD7813"/>
    <w:rsid w:val="00AE6D4B"/>
    <w:rsid w:val="00AF17D9"/>
    <w:rsid w:val="00B0127B"/>
    <w:rsid w:val="00B023AC"/>
    <w:rsid w:val="00B141B2"/>
    <w:rsid w:val="00B14D38"/>
    <w:rsid w:val="00B176B2"/>
    <w:rsid w:val="00B25A01"/>
    <w:rsid w:val="00B27D62"/>
    <w:rsid w:val="00B45040"/>
    <w:rsid w:val="00B63759"/>
    <w:rsid w:val="00B7347E"/>
    <w:rsid w:val="00B8098D"/>
    <w:rsid w:val="00B91122"/>
    <w:rsid w:val="00B975D6"/>
    <w:rsid w:val="00B97F31"/>
    <w:rsid w:val="00BB136A"/>
    <w:rsid w:val="00BC11A0"/>
    <w:rsid w:val="00BC1CD9"/>
    <w:rsid w:val="00BC4275"/>
    <w:rsid w:val="00BC6487"/>
    <w:rsid w:val="00BD1832"/>
    <w:rsid w:val="00BD202A"/>
    <w:rsid w:val="00BE4BF1"/>
    <w:rsid w:val="00BF1131"/>
    <w:rsid w:val="00BF14F9"/>
    <w:rsid w:val="00BF3D33"/>
    <w:rsid w:val="00C046BD"/>
    <w:rsid w:val="00C1348E"/>
    <w:rsid w:val="00C14DF8"/>
    <w:rsid w:val="00C15CD9"/>
    <w:rsid w:val="00C16432"/>
    <w:rsid w:val="00C22D98"/>
    <w:rsid w:val="00C23EC0"/>
    <w:rsid w:val="00C24735"/>
    <w:rsid w:val="00C4129F"/>
    <w:rsid w:val="00C445B6"/>
    <w:rsid w:val="00C504B5"/>
    <w:rsid w:val="00C50B6D"/>
    <w:rsid w:val="00C51697"/>
    <w:rsid w:val="00C56475"/>
    <w:rsid w:val="00C56A6B"/>
    <w:rsid w:val="00C60237"/>
    <w:rsid w:val="00C62F4D"/>
    <w:rsid w:val="00C645A6"/>
    <w:rsid w:val="00C675EE"/>
    <w:rsid w:val="00C85FBD"/>
    <w:rsid w:val="00C86E2D"/>
    <w:rsid w:val="00C93CD1"/>
    <w:rsid w:val="00C96639"/>
    <w:rsid w:val="00CA5D61"/>
    <w:rsid w:val="00CA6113"/>
    <w:rsid w:val="00CB29F6"/>
    <w:rsid w:val="00CB51BA"/>
    <w:rsid w:val="00CC473E"/>
    <w:rsid w:val="00CC624D"/>
    <w:rsid w:val="00CD26FF"/>
    <w:rsid w:val="00CD4511"/>
    <w:rsid w:val="00CD7F81"/>
    <w:rsid w:val="00CE75AC"/>
    <w:rsid w:val="00CF33FC"/>
    <w:rsid w:val="00CF62CF"/>
    <w:rsid w:val="00D03B5C"/>
    <w:rsid w:val="00D109C9"/>
    <w:rsid w:val="00D12CBA"/>
    <w:rsid w:val="00D130B5"/>
    <w:rsid w:val="00D15676"/>
    <w:rsid w:val="00D1757C"/>
    <w:rsid w:val="00D211CF"/>
    <w:rsid w:val="00D213A2"/>
    <w:rsid w:val="00D225D6"/>
    <w:rsid w:val="00D25D3A"/>
    <w:rsid w:val="00D3649F"/>
    <w:rsid w:val="00D42FDD"/>
    <w:rsid w:val="00D43DC3"/>
    <w:rsid w:val="00D44475"/>
    <w:rsid w:val="00D50875"/>
    <w:rsid w:val="00D66E75"/>
    <w:rsid w:val="00D747FE"/>
    <w:rsid w:val="00D80052"/>
    <w:rsid w:val="00D800A9"/>
    <w:rsid w:val="00D81B5D"/>
    <w:rsid w:val="00D840D0"/>
    <w:rsid w:val="00D85E10"/>
    <w:rsid w:val="00D90F9B"/>
    <w:rsid w:val="00D913A2"/>
    <w:rsid w:val="00D9312C"/>
    <w:rsid w:val="00DA271F"/>
    <w:rsid w:val="00DB1887"/>
    <w:rsid w:val="00DB4D1D"/>
    <w:rsid w:val="00DC05A9"/>
    <w:rsid w:val="00DC5004"/>
    <w:rsid w:val="00DD6190"/>
    <w:rsid w:val="00DD6CF3"/>
    <w:rsid w:val="00DE0419"/>
    <w:rsid w:val="00DE6FF6"/>
    <w:rsid w:val="00DF049D"/>
    <w:rsid w:val="00DF1786"/>
    <w:rsid w:val="00DF3F84"/>
    <w:rsid w:val="00DF6D95"/>
    <w:rsid w:val="00DF7550"/>
    <w:rsid w:val="00E05F9F"/>
    <w:rsid w:val="00E06887"/>
    <w:rsid w:val="00E12DA4"/>
    <w:rsid w:val="00E150A8"/>
    <w:rsid w:val="00E30400"/>
    <w:rsid w:val="00E3300F"/>
    <w:rsid w:val="00E3697C"/>
    <w:rsid w:val="00E41749"/>
    <w:rsid w:val="00E455EB"/>
    <w:rsid w:val="00E51AAD"/>
    <w:rsid w:val="00E605D7"/>
    <w:rsid w:val="00E60BDE"/>
    <w:rsid w:val="00E812AB"/>
    <w:rsid w:val="00E84C4A"/>
    <w:rsid w:val="00E935BB"/>
    <w:rsid w:val="00E957C0"/>
    <w:rsid w:val="00E95FB9"/>
    <w:rsid w:val="00E9669F"/>
    <w:rsid w:val="00EA1B2A"/>
    <w:rsid w:val="00EA5DF7"/>
    <w:rsid w:val="00EA7EF0"/>
    <w:rsid w:val="00EB54CE"/>
    <w:rsid w:val="00EC3988"/>
    <w:rsid w:val="00ED05A6"/>
    <w:rsid w:val="00ED27C1"/>
    <w:rsid w:val="00EE4F80"/>
    <w:rsid w:val="00EE7BF3"/>
    <w:rsid w:val="00EF0569"/>
    <w:rsid w:val="00EF085D"/>
    <w:rsid w:val="00EF5565"/>
    <w:rsid w:val="00EF7852"/>
    <w:rsid w:val="00F0608F"/>
    <w:rsid w:val="00F14BFF"/>
    <w:rsid w:val="00F1763E"/>
    <w:rsid w:val="00F21A57"/>
    <w:rsid w:val="00F2375F"/>
    <w:rsid w:val="00F26992"/>
    <w:rsid w:val="00F54701"/>
    <w:rsid w:val="00F57AC5"/>
    <w:rsid w:val="00F73BBF"/>
    <w:rsid w:val="00F76F6B"/>
    <w:rsid w:val="00F83A9C"/>
    <w:rsid w:val="00F94EFD"/>
    <w:rsid w:val="00FA6BE0"/>
    <w:rsid w:val="00FB1C53"/>
    <w:rsid w:val="00FE61D3"/>
    <w:rsid w:val="00FE70D2"/>
    <w:rsid w:val="00FF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AC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i/>
      <w:iCs/>
      <w:sz w:val="20"/>
      <w:szCs w:val="20"/>
    </w:rPr>
  </w:style>
  <w:style w:type="paragraph" w:styleId="Heading2">
    <w:name w:val="heading 2"/>
    <w:basedOn w:val="Normal"/>
    <w:next w:val="Normal"/>
    <w:link w:val="Heading2Char"/>
    <w:uiPriority w:val="9"/>
    <w:semiHidden/>
    <w:unhideWhenUsed/>
    <w:qFormat/>
    <w:rsid w:val="00610D1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rFonts w:ascii="Verdana" w:hAnsi="Verdana"/>
      <w:b/>
      <w:bCs/>
      <w:sz w:val="28"/>
    </w:rPr>
  </w:style>
  <w:style w:type="paragraph" w:styleId="Heading4">
    <w:name w:val="heading 4"/>
    <w:basedOn w:val="Normal"/>
    <w:next w:val="Normal"/>
    <w:link w:val="Heading4Char"/>
    <w:uiPriority w:val="9"/>
    <w:semiHidden/>
    <w:unhideWhenUsed/>
    <w:qFormat/>
    <w:rsid w:val="00A82466"/>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rPr>
      <w:rFonts w:ascii="Verdana" w:hAnsi="Verdana"/>
      <w:sz w:val="22"/>
    </w:rPr>
  </w:style>
  <w:style w:type="paragraph" w:styleId="BodyTextIndent3">
    <w:name w:val="Body Text Indent 3"/>
    <w:basedOn w:val="Normal"/>
    <w:semiHidden/>
    <w:pPr>
      <w:ind w:left="720"/>
    </w:pPr>
    <w:rPr>
      <w:rFonts w:ascii="Verdana" w:hAnsi="Verdana"/>
      <w:sz w:val="2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emiHidden/>
    <w:rPr>
      <w:rFonts w:ascii="Verdana" w:hAnsi="Verdana"/>
      <w:sz w:val="22"/>
    </w:rPr>
  </w:style>
  <w:style w:type="paragraph" w:styleId="NormalWeb">
    <w:name w:val="Normal (Web)"/>
    <w:basedOn w:val="Normal"/>
    <w:uiPriority w:val="99"/>
    <w:semiHidden/>
    <w:pPr>
      <w:spacing w:before="100" w:beforeAutospacing="1" w:after="100" w:afterAutospacing="1"/>
    </w:pPr>
  </w:style>
  <w:style w:type="paragraph" w:styleId="BodyTextIndent">
    <w:name w:val="Body Text Indent"/>
    <w:basedOn w:val="Normal"/>
    <w:semiHidden/>
    <w:pPr>
      <w:ind w:left="720" w:hanging="720"/>
      <w:jc w:val="both"/>
    </w:pPr>
    <w:rPr>
      <w:rFonts w:ascii="Verdana" w:hAnsi="Verdana"/>
      <w:b/>
      <w:bCs/>
    </w:rPr>
  </w:style>
  <w:style w:type="paragraph" w:styleId="Subtitle">
    <w:name w:val="Subtitle"/>
    <w:basedOn w:val="Normal"/>
    <w:qFormat/>
    <w:rPr>
      <w:rFonts w:ascii="Verdana" w:hAnsi="Verdana"/>
      <w:b/>
      <w:sz w:val="28"/>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rPr>
      <w:rFonts w:ascii="Arial" w:hAnsi="Arial"/>
      <w:i/>
      <w:iCs/>
      <w:lang w:val="en-GB"/>
    </w:rPr>
  </w:style>
  <w:style w:type="character" w:customStyle="1" w:styleId="Heading2Char">
    <w:name w:val="Heading 2 Char"/>
    <w:basedOn w:val="DefaultParagraphFont"/>
    <w:link w:val="Heading2"/>
    <w:uiPriority w:val="9"/>
    <w:semiHidden/>
    <w:rsid w:val="00610D11"/>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5806BB"/>
    <w:pPr>
      <w:ind w:left="720"/>
      <w:contextualSpacing/>
    </w:pPr>
  </w:style>
  <w:style w:type="character" w:customStyle="1" w:styleId="FooterChar">
    <w:name w:val="Footer Char"/>
    <w:basedOn w:val="DefaultParagraphFont"/>
    <w:link w:val="Footer"/>
    <w:uiPriority w:val="99"/>
    <w:rsid w:val="00745711"/>
    <w:rPr>
      <w:sz w:val="24"/>
      <w:szCs w:val="24"/>
      <w:lang w:eastAsia="en-US"/>
    </w:rPr>
  </w:style>
  <w:style w:type="character" w:styleId="CommentReference">
    <w:name w:val="annotation reference"/>
    <w:basedOn w:val="DefaultParagraphFont"/>
    <w:uiPriority w:val="99"/>
    <w:semiHidden/>
    <w:unhideWhenUsed/>
    <w:rsid w:val="009F376C"/>
    <w:rPr>
      <w:sz w:val="16"/>
      <w:szCs w:val="16"/>
    </w:rPr>
  </w:style>
  <w:style w:type="paragraph" w:styleId="CommentText">
    <w:name w:val="annotation text"/>
    <w:basedOn w:val="Normal"/>
    <w:link w:val="CommentTextChar"/>
    <w:uiPriority w:val="99"/>
    <w:semiHidden/>
    <w:unhideWhenUsed/>
    <w:rsid w:val="009F376C"/>
    <w:rPr>
      <w:sz w:val="20"/>
      <w:szCs w:val="20"/>
    </w:rPr>
  </w:style>
  <w:style w:type="character" w:customStyle="1" w:styleId="CommentTextChar">
    <w:name w:val="Comment Text Char"/>
    <w:basedOn w:val="DefaultParagraphFont"/>
    <w:link w:val="CommentText"/>
    <w:uiPriority w:val="99"/>
    <w:semiHidden/>
    <w:rsid w:val="009F376C"/>
    <w:rPr>
      <w:lang w:eastAsia="en-US"/>
    </w:rPr>
  </w:style>
  <w:style w:type="table" w:styleId="TableGrid">
    <w:name w:val="Table Grid"/>
    <w:basedOn w:val="TableNormal"/>
    <w:uiPriority w:val="59"/>
    <w:rsid w:val="00E60B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2466"/>
    <w:rPr>
      <w:rFonts w:asciiTheme="majorHAnsi" w:eastAsiaTheme="majorEastAsia" w:hAnsiTheme="majorHAnsi" w:cstheme="majorBidi"/>
      <w:b/>
      <w:bCs/>
      <w:i/>
      <w:iCs/>
      <w:color w:val="4472C4" w:themeColor="accent1"/>
      <w:sz w:val="24"/>
      <w:szCs w:val="24"/>
      <w:lang w:eastAsia="en-US"/>
    </w:rPr>
  </w:style>
  <w:style w:type="character" w:styleId="Hyperlink">
    <w:name w:val="Hyperlink"/>
    <w:basedOn w:val="DefaultParagraphFont"/>
    <w:uiPriority w:val="99"/>
    <w:unhideWhenUsed/>
    <w:rsid w:val="00A82466"/>
    <w:rPr>
      <w:color w:val="0563C1" w:themeColor="hyperlink"/>
      <w:u w:val="single"/>
    </w:rPr>
  </w:style>
  <w:style w:type="character" w:styleId="Strong">
    <w:name w:val="Strong"/>
    <w:basedOn w:val="DefaultParagraphFont"/>
    <w:uiPriority w:val="22"/>
    <w:qFormat/>
    <w:rsid w:val="00A82466"/>
    <w:rPr>
      <w:b/>
      <w:bCs/>
    </w:rPr>
  </w:style>
  <w:style w:type="paragraph" w:styleId="CommentSubject">
    <w:name w:val="annotation subject"/>
    <w:basedOn w:val="CommentText"/>
    <w:next w:val="CommentText"/>
    <w:link w:val="CommentSubjectChar"/>
    <w:uiPriority w:val="99"/>
    <w:semiHidden/>
    <w:unhideWhenUsed/>
    <w:rsid w:val="00837529"/>
    <w:rPr>
      <w:b/>
      <w:bCs/>
    </w:rPr>
  </w:style>
  <w:style w:type="character" w:customStyle="1" w:styleId="CommentSubjectChar">
    <w:name w:val="Comment Subject Char"/>
    <w:basedOn w:val="CommentTextChar"/>
    <w:link w:val="CommentSubject"/>
    <w:uiPriority w:val="99"/>
    <w:semiHidden/>
    <w:rsid w:val="00837529"/>
    <w:rPr>
      <w:b/>
      <w:bCs/>
      <w:lang w:eastAsia="en-US"/>
    </w:rPr>
  </w:style>
  <w:style w:type="paragraph" w:styleId="FootnoteText">
    <w:name w:val="footnote text"/>
    <w:basedOn w:val="Normal"/>
    <w:link w:val="FootnoteTextChar"/>
    <w:uiPriority w:val="99"/>
    <w:semiHidden/>
    <w:unhideWhenUsed/>
    <w:rsid w:val="00F94EFD"/>
    <w:rPr>
      <w:sz w:val="20"/>
      <w:szCs w:val="20"/>
    </w:rPr>
  </w:style>
  <w:style w:type="character" w:customStyle="1" w:styleId="FootnoteTextChar">
    <w:name w:val="Footnote Text Char"/>
    <w:basedOn w:val="DefaultParagraphFont"/>
    <w:link w:val="FootnoteText"/>
    <w:uiPriority w:val="99"/>
    <w:semiHidden/>
    <w:rsid w:val="00F94EFD"/>
    <w:rPr>
      <w:lang w:eastAsia="en-US"/>
    </w:rPr>
  </w:style>
  <w:style w:type="character" w:styleId="FootnoteReference">
    <w:name w:val="footnote reference"/>
    <w:basedOn w:val="DefaultParagraphFont"/>
    <w:uiPriority w:val="99"/>
    <w:semiHidden/>
    <w:unhideWhenUsed/>
    <w:rsid w:val="00F94EFD"/>
    <w:rPr>
      <w:vertAlign w:val="superscript"/>
    </w:rPr>
  </w:style>
  <w:style w:type="character" w:customStyle="1" w:styleId="Mention1">
    <w:name w:val="Mention1"/>
    <w:basedOn w:val="DefaultParagraphFont"/>
    <w:uiPriority w:val="99"/>
    <w:semiHidden/>
    <w:unhideWhenUsed/>
    <w:rsid w:val="003C6E7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i/>
      <w:iCs/>
      <w:sz w:val="20"/>
      <w:szCs w:val="20"/>
    </w:rPr>
  </w:style>
  <w:style w:type="paragraph" w:styleId="Heading2">
    <w:name w:val="heading 2"/>
    <w:basedOn w:val="Normal"/>
    <w:next w:val="Normal"/>
    <w:link w:val="Heading2Char"/>
    <w:uiPriority w:val="9"/>
    <w:semiHidden/>
    <w:unhideWhenUsed/>
    <w:qFormat/>
    <w:rsid w:val="00610D1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rFonts w:ascii="Verdana" w:hAnsi="Verdana"/>
      <w:b/>
      <w:bCs/>
      <w:sz w:val="28"/>
    </w:rPr>
  </w:style>
  <w:style w:type="paragraph" w:styleId="Heading4">
    <w:name w:val="heading 4"/>
    <w:basedOn w:val="Normal"/>
    <w:next w:val="Normal"/>
    <w:link w:val="Heading4Char"/>
    <w:uiPriority w:val="9"/>
    <w:semiHidden/>
    <w:unhideWhenUsed/>
    <w:qFormat/>
    <w:rsid w:val="00A82466"/>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rPr>
      <w:rFonts w:ascii="Verdana" w:hAnsi="Verdana"/>
      <w:sz w:val="22"/>
    </w:rPr>
  </w:style>
  <w:style w:type="paragraph" w:styleId="BodyTextIndent3">
    <w:name w:val="Body Text Indent 3"/>
    <w:basedOn w:val="Normal"/>
    <w:semiHidden/>
    <w:pPr>
      <w:ind w:left="720"/>
    </w:pPr>
    <w:rPr>
      <w:rFonts w:ascii="Verdana" w:hAnsi="Verdana"/>
      <w:sz w:val="2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emiHidden/>
    <w:rPr>
      <w:rFonts w:ascii="Verdana" w:hAnsi="Verdana"/>
      <w:sz w:val="22"/>
    </w:rPr>
  </w:style>
  <w:style w:type="paragraph" w:styleId="NormalWeb">
    <w:name w:val="Normal (Web)"/>
    <w:basedOn w:val="Normal"/>
    <w:uiPriority w:val="99"/>
    <w:semiHidden/>
    <w:pPr>
      <w:spacing w:before="100" w:beforeAutospacing="1" w:after="100" w:afterAutospacing="1"/>
    </w:pPr>
  </w:style>
  <w:style w:type="paragraph" w:styleId="BodyTextIndent">
    <w:name w:val="Body Text Indent"/>
    <w:basedOn w:val="Normal"/>
    <w:semiHidden/>
    <w:pPr>
      <w:ind w:left="720" w:hanging="720"/>
      <w:jc w:val="both"/>
    </w:pPr>
    <w:rPr>
      <w:rFonts w:ascii="Verdana" w:hAnsi="Verdana"/>
      <w:b/>
      <w:bCs/>
    </w:rPr>
  </w:style>
  <w:style w:type="paragraph" w:styleId="Subtitle">
    <w:name w:val="Subtitle"/>
    <w:basedOn w:val="Normal"/>
    <w:qFormat/>
    <w:rPr>
      <w:rFonts w:ascii="Verdana" w:hAnsi="Verdana"/>
      <w:b/>
      <w:sz w:val="28"/>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rPr>
      <w:rFonts w:ascii="Arial" w:hAnsi="Arial"/>
      <w:i/>
      <w:iCs/>
      <w:lang w:val="en-GB"/>
    </w:rPr>
  </w:style>
  <w:style w:type="character" w:customStyle="1" w:styleId="Heading2Char">
    <w:name w:val="Heading 2 Char"/>
    <w:basedOn w:val="DefaultParagraphFont"/>
    <w:link w:val="Heading2"/>
    <w:uiPriority w:val="9"/>
    <w:semiHidden/>
    <w:rsid w:val="00610D11"/>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5806BB"/>
    <w:pPr>
      <w:ind w:left="720"/>
      <w:contextualSpacing/>
    </w:pPr>
  </w:style>
  <w:style w:type="character" w:customStyle="1" w:styleId="FooterChar">
    <w:name w:val="Footer Char"/>
    <w:basedOn w:val="DefaultParagraphFont"/>
    <w:link w:val="Footer"/>
    <w:uiPriority w:val="99"/>
    <w:rsid w:val="00745711"/>
    <w:rPr>
      <w:sz w:val="24"/>
      <w:szCs w:val="24"/>
      <w:lang w:eastAsia="en-US"/>
    </w:rPr>
  </w:style>
  <w:style w:type="character" w:styleId="CommentReference">
    <w:name w:val="annotation reference"/>
    <w:basedOn w:val="DefaultParagraphFont"/>
    <w:uiPriority w:val="99"/>
    <w:semiHidden/>
    <w:unhideWhenUsed/>
    <w:rsid w:val="009F376C"/>
    <w:rPr>
      <w:sz w:val="16"/>
      <w:szCs w:val="16"/>
    </w:rPr>
  </w:style>
  <w:style w:type="paragraph" w:styleId="CommentText">
    <w:name w:val="annotation text"/>
    <w:basedOn w:val="Normal"/>
    <w:link w:val="CommentTextChar"/>
    <w:uiPriority w:val="99"/>
    <w:semiHidden/>
    <w:unhideWhenUsed/>
    <w:rsid w:val="009F376C"/>
    <w:rPr>
      <w:sz w:val="20"/>
      <w:szCs w:val="20"/>
    </w:rPr>
  </w:style>
  <w:style w:type="character" w:customStyle="1" w:styleId="CommentTextChar">
    <w:name w:val="Comment Text Char"/>
    <w:basedOn w:val="DefaultParagraphFont"/>
    <w:link w:val="CommentText"/>
    <w:uiPriority w:val="99"/>
    <w:semiHidden/>
    <w:rsid w:val="009F376C"/>
    <w:rPr>
      <w:lang w:eastAsia="en-US"/>
    </w:rPr>
  </w:style>
  <w:style w:type="table" w:styleId="TableGrid">
    <w:name w:val="Table Grid"/>
    <w:basedOn w:val="TableNormal"/>
    <w:uiPriority w:val="59"/>
    <w:rsid w:val="00E60B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2466"/>
    <w:rPr>
      <w:rFonts w:asciiTheme="majorHAnsi" w:eastAsiaTheme="majorEastAsia" w:hAnsiTheme="majorHAnsi" w:cstheme="majorBidi"/>
      <w:b/>
      <w:bCs/>
      <w:i/>
      <w:iCs/>
      <w:color w:val="4472C4" w:themeColor="accent1"/>
      <w:sz w:val="24"/>
      <w:szCs w:val="24"/>
      <w:lang w:eastAsia="en-US"/>
    </w:rPr>
  </w:style>
  <w:style w:type="character" w:styleId="Hyperlink">
    <w:name w:val="Hyperlink"/>
    <w:basedOn w:val="DefaultParagraphFont"/>
    <w:uiPriority w:val="99"/>
    <w:unhideWhenUsed/>
    <w:rsid w:val="00A82466"/>
    <w:rPr>
      <w:color w:val="0563C1" w:themeColor="hyperlink"/>
      <w:u w:val="single"/>
    </w:rPr>
  </w:style>
  <w:style w:type="character" w:styleId="Strong">
    <w:name w:val="Strong"/>
    <w:basedOn w:val="DefaultParagraphFont"/>
    <w:uiPriority w:val="22"/>
    <w:qFormat/>
    <w:rsid w:val="00A82466"/>
    <w:rPr>
      <w:b/>
      <w:bCs/>
    </w:rPr>
  </w:style>
  <w:style w:type="paragraph" w:styleId="CommentSubject">
    <w:name w:val="annotation subject"/>
    <w:basedOn w:val="CommentText"/>
    <w:next w:val="CommentText"/>
    <w:link w:val="CommentSubjectChar"/>
    <w:uiPriority w:val="99"/>
    <w:semiHidden/>
    <w:unhideWhenUsed/>
    <w:rsid w:val="00837529"/>
    <w:rPr>
      <w:b/>
      <w:bCs/>
    </w:rPr>
  </w:style>
  <w:style w:type="character" w:customStyle="1" w:styleId="CommentSubjectChar">
    <w:name w:val="Comment Subject Char"/>
    <w:basedOn w:val="CommentTextChar"/>
    <w:link w:val="CommentSubject"/>
    <w:uiPriority w:val="99"/>
    <w:semiHidden/>
    <w:rsid w:val="00837529"/>
    <w:rPr>
      <w:b/>
      <w:bCs/>
      <w:lang w:eastAsia="en-US"/>
    </w:rPr>
  </w:style>
  <w:style w:type="paragraph" w:styleId="FootnoteText">
    <w:name w:val="footnote text"/>
    <w:basedOn w:val="Normal"/>
    <w:link w:val="FootnoteTextChar"/>
    <w:uiPriority w:val="99"/>
    <w:semiHidden/>
    <w:unhideWhenUsed/>
    <w:rsid w:val="00F94EFD"/>
    <w:rPr>
      <w:sz w:val="20"/>
      <w:szCs w:val="20"/>
    </w:rPr>
  </w:style>
  <w:style w:type="character" w:customStyle="1" w:styleId="FootnoteTextChar">
    <w:name w:val="Footnote Text Char"/>
    <w:basedOn w:val="DefaultParagraphFont"/>
    <w:link w:val="FootnoteText"/>
    <w:uiPriority w:val="99"/>
    <w:semiHidden/>
    <w:rsid w:val="00F94EFD"/>
    <w:rPr>
      <w:lang w:eastAsia="en-US"/>
    </w:rPr>
  </w:style>
  <w:style w:type="character" w:styleId="FootnoteReference">
    <w:name w:val="footnote reference"/>
    <w:basedOn w:val="DefaultParagraphFont"/>
    <w:uiPriority w:val="99"/>
    <w:semiHidden/>
    <w:unhideWhenUsed/>
    <w:rsid w:val="00F94EFD"/>
    <w:rPr>
      <w:vertAlign w:val="superscript"/>
    </w:rPr>
  </w:style>
  <w:style w:type="character" w:customStyle="1" w:styleId="Mention1">
    <w:name w:val="Mention1"/>
    <w:basedOn w:val="DefaultParagraphFont"/>
    <w:uiPriority w:val="99"/>
    <w:semiHidden/>
    <w:unhideWhenUsed/>
    <w:rsid w:val="003C6E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1023">
      <w:bodyDiv w:val="1"/>
      <w:marLeft w:val="0"/>
      <w:marRight w:val="0"/>
      <w:marTop w:val="0"/>
      <w:marBottom w:val="0"/>
      <w:divBdr>
        <w:top w:val="none" w:sz="0" w:space="0" w:color="auto"/>
        <w:left w:val="none" w:sz="0" w:space="0" w:color="auto"/>
        <w:bottom w:val="none" w:sz="0" w:space="0" w:color="auto"/>
        <w:right w:val="none" w:sz="0" w:space="0" w:color="auto"/>
      </w:divBdr>
    </w:div>
    <w:div w:id="652368918">
      <w:bodyDiv w:val="1"/>
      <w:marLeft w:val="0"/>
      <w:marRight w:val="0"/>
      <w:marTop w:val="0"/>
      <w:marBottom w:val="0"/>
      <w:divBdr>
        <w:top w:val="none" w:sz="0" w:space="0" w:color="auto"/>
        <w:left w:val="none" w:sz="0" w:space="0" w:color="auto"/>
        <w:bottom w:val="none" w:sz="0" w:space="0" w:color="auto"/>
        <w:right w:val="none" w:sz="0" w:space="0" w:color="auto"/>
      </w:divBdr>
    </w:div>
    <w:div w:id="1204245908">
      <w:bodyDiv w:val="1"/>
      <w:marLeft w:val="0"/>
      <w:marRight w:val="0"/>
      <w:marTop w:val="0"/>
      <w:marBottom w:val="0"/>
      <w:divBdr>
        <w:top w:val="none" w:sz="0" w:space="0" w:color="auto"/>
        <w:left w:val="none" w:sz="0" w:space="0" w:color="auto"/>
        <w:bottom w:val="none" w:sz="0" w:space="0" w:color="auto"/>
        <w:right w:val="none" w:sz="0" w:space="0" w:color="auto"/>
      </w:divBdr>
    </w:div>
    <w:div w:id="13480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2016-02-09T00:00:00+00:00</Date1>
    <RKYVDocId xmlns="6573c7cb-c389-4e3e-ad3a-d71029d3e8b6" xsi:nil="true"/>
    <RKYVDocumentType xmlns="6573c7cb-c389-4e3e-ad3a-d71029d3e8b6">REPORT</RKYVDocumentType>
    <CcAddressee xmlns="6573c7cb-c389-4e3e-ad3a-d71029d3e8b6" xsi:nil="true"/>
    <Reference xmlns="6573c7cb-c389-4e3e-ad3a-d71029d3e8b6" xsi:nil="true"/>
    <Organisation xmlns="6573c7cb-c389-4e3e-ad3a-d71029d3e8b6" xsi:nil="true"/>
    <Addressee xmlns="6573c7cb-c389-4e3e-ad3a-d71029d3e8b6" xsi:nil="true"/>
    <Work_x0020_Area xmlns="6573c7cb-c389-4e3e-ad3a-d71029d3e8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19B5A4BBE029384D927CAC07AE280A6219009A68D7100727EC478A2277CC7DB52C6C" ma:contentTypeVersion="37" ma:contentTypeDescription="" ma:contentTypeScope="" ma:versionID="9cfc7498a8332cb7a9f59de68833c982">
  <xsd:schema xmlns:xsd="http://www.w3.org/2001/XMLSchema" xmlns:xs="http://www.w3.org/2001/XMLSchema" xmlns:p="http://schemas.microsoft.com/office/2006/metadata/properties" xmlns:ns3="6573c7cb-c389-4e3e-ad3a-d71029d3e8b6" targetNamespace="http://schemas.microsoft.com/office/2006/metadata/properties" ma:root="true" ma:fieldsID="6015721e6cd16e2e4450a359de02cbc7"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Work_x0020_Area" ma:index="16" nillable="true" ma:displayName="Work Area" ma:internalName="Work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7200-5EC3-4317-A7F5-166DB02AE8C3}">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purl.org/dc/dcmitype/"/>
    <ds:schemaRef ds:uri="6573c7cb-c389-4e3e-ad3a-d71029d3e8b6"/>
    <ds:schemaRef ds:uri="http://schemas.microsoft.com/office/2006/metadata/properties"/>
  </ds:schemaRefs>
</ds:datastoreItem>
</file>

<file path=customXml/itemProps2.xml><?xml version="1.0" encoding="utf-8"?>
<ds:datastoreItem xmlns:ds="http://schemas.openxmlformats.org/officeDocument/2006/customXml" ds:itemID="{9D5A96C6-A61B-41D0-B7B0-A6FCB0C9D62B}">
  <ds:schemaRefs>
    <ds:schemaRef ds:uri="http://schemas.microsoft.com/sharepoint/v3/contenttype/forms"/>
  </ds:schemaRefs>
</ds:datastoreItem>
</file>

<file path=customXml/itemProps3.xml><?xml version="1.0" encoding="utf-8"?>
<ds:datastoreItem xmlns:ds="http://schemas.openxmlformats.org/officeDocument/2006/customXml" ds:itemID="{CD9AF7FC-6D53-4B47-B90C-AAE5B3C5A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E4FB7-1DE1-4D84-BD69-B853270F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3069</Words>
  <Characters>17496</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CCWales</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sianedwards</dc:creator>
  <cp:lastModifiedBy>Jeni Meyrick</cp:lastModifiedBy>
  <cp:revision>2</cp:revision>
  <cp:lastPrinted>2017-10-18T15:03:00Z</cp:lastPrinted>
  <dcterms:created xsi:type="dcterms:W3CDTF">2018-01-17T13:38:00Z</dcterms:created>
  <dcterms:modified xsi:type="dcterms:W3CDTF">2018-01-17T13:38:00Z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0x01010019B5A4BBE029384D927CAC07AE280A6219009A68D7100727EC478A2277CC7DB52C6C</vt:lpwstr>
  </property>
</Properties>
</file>