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CB22" w14:textId="073B0B40" w:rsidR="00B8349D" w:rsidRPr="00957ED7" w:rsidRDefault="00B8349D" w:rsidP="00B834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57ED7">
        <w:rPr>
          <w:rFonts w:ascii="Arial" w:hAnsi="Arial" w:cs="Arial"/>
          <w:b/>
          <w:sz w:val="24"/>
          <w:szCs w:val="24"/>
          <w:u w:val="single"/>
        </w:rPr>
        <w:t>Section 2:</w:t>
      </w:r>
      <w:r w:rsidR="009D21AC" w:rsidRPr="00957ED7">
        <w:rPr>
          <w:rFonts w:ascii="Arial" w:hAnsi="Arial" w:cs="Arial"/>
          <w:b/>
          <w:sz w:val="24"/>
          <w:szCs w:val="24"/>
          <w:u w:val="single"/>
        </w:rPr>
        <w:t xml:space="preserve"> Principles and values (children and young people)</w:t>
      </w:r>
    </w:p>
    <w:p w14:paraId="3224ABCC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43DF7FC9" w14:textId="77777777" w:rsidR="00443365" w:rsidRPr="00957ED7" w:rsidRDefault="00443365" w:rsidP="00261009">
      <w:pPr>
        <w:rPr>
          <w:rFonts w:ascii="Arial" w:hAnsi="Arial" w:cs="Arial"/>
          <w:b/>
          <w:sz w:val="24"/>
          <w:szCs w:val="24"/>
        </w:rPr>
      </w:pPr>
      <w:r w:rsidRPr="00957ED7">
        <w:rPr>
          <w:rFonts w:ascii="Arial" w:hAnsi="Arial" w:cs="Arial"/>
          <w:b/>
          <w:sz w:val="24"/>
          <w:szCs w:val="24"/>
        </w:rPr>
        <w:t>A tick indicates that the content will be covered through completion of the Induction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3EFF2A1B" w14:textId="77777777" w:rsidTr="00957ED7">
        <w:tc>
          <w:tcPr>
            <w:tcW w:w="8500" w:type="dxa"/>
            <w:shd w:val="clear" w:color="auto" w:fill="70B897"/>
          </w:tcPr>
          <w:p w14:paraId="70361137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</w:tcPr>
          <w:p w14:paraId="653F6AF5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4CF71C2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48476F5F" w14:textId="77777777" w:rsidTr="00B03805">
        <w:tc>
          <w:tcPr>
            <w:tcW w:w="8500" w:type="dxa"/>
            <w:vMerge w:val="restart"/>
          </w:tcPr>
          <w:p w14:paraId="5DFF1AE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legislation, national policies and Codes of Conduct and Practice underpin health and social care and support for children and young people</w:t>
            </w:r>
          </w:p>
        </w:tc>
        <w:tc>
          <w:tcPr>
            <w:tcW w:w="3544" w:type="dxa"/>
          </w:tcPr>
          <w:p w14:paraId="1EB832F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B87EACD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DB1D318" w14:textId="77777777" w:rsidTr="00B03805">
        <w:tc>
          <w:tcPr>
            <w:tcW w:w="8500" w:type="dxa"/>
            <w:vMerge/>
          </w:tcPr>
          <w:p w14:paraId="7788727D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9D239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F6B2D33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1D1C0069" w14:textId="77777777" w:rsidTr="00B03805">
        <w:tc>
          <w:tcPr>
            <w:tcW w:w="8500" w:type="dxa"/>
            <w:vMerge/>
          </w:tcPr>
          <w:p w14:paraId="09FC2A32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EB77EA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96404E1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D995C11" w14:textId="77777777" w:rsidTr="00B03805">
        <w:tc>
          <w:tcPr>
            <w:tcW w:w="8500" w:type="dxa"/>
            <w:vMerge/>
          </w:tcPr>
          <w:p w14:paraId="5648795C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4A79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7F597F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361D6EF" w14:textId="77777777" w:rsidTr="00B03805">
        <w:tc>
          <w:tcPr>
            <w:tcW w:w="8500" w:type="dxa"/>
            <w:vMerge/>
          </w:tcPr>
          <w:p w14:paraId="3F6DC6A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69C8C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24886A3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B84CB4D" w14:textId="77777777" w:rsidTr="00B03805">
        <w:tc>
          <w:tcPr>
            <w:tcW w:w="8500" w:type="dxa"/>
            <w:vMerge/>
          </w:tcPr>
          <w:p w14:paraId="4B7F5FC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8919D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56B07BA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818B2" w14:textId="77777777" w:rsidR="00443365" w:rsidRPr="00957ED7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5B98D7B2" w14:textId="77777777" w:rsidTr="00957ED7">
        <w:tc>
          <w:tcPr>
            <w:tcW w:w="8500" w:type="dxa"/>
            <w:shd w:val="clear" w:color="auto" w:fill="70B897"/>
          </w:tcPr>
          <w:p w14:paraId="5A5848B1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</w:tcPr>
          <w:p w14:paraId="07E99AF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7EA1E4A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484AFA88" w14:textId="77777777" w:rsidTr="00B03805">
        <w:tc>
          <w:tcPr>
            <w:tcW w:w="8500" w:type="dxa"/>
            <w:vMerge w:val="restart"/>
          </w:tcPr>
          <w:p w14:paraId="1197A733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rights based approaches relate to health and social care</w:t>
            </w:r>
          </w:p>
        </w:tc>
        <w:tc>
          <w:tcPr>
            <w:tcW w:w="3544" w:type="dxa"/>
          </w:tcPr>
          <w:p w14:paraId="01F619B6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94507D9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CE5A044" w14:textId="77777777" w:rsidTr="00B03805">
        <w:tc>
          <w:tcPr>
            <w:tcW w:w="8500" w:type="dxa"/>
            <w:vMerge/>
          </w:tcPr>
          <w:p w14:paraId="7F7A170F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D38A9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379A618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60F57468" w14:textId="77777777" w:rsidTr="00B03805">
        <w:tc>
          <w:tcPr>
            <w:tcW w:w="8500" w:type="dxa"/>
            <w:vMerge/>
          </w:tcPr>
          <w:p w14:paraId="5042175C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7094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17BAF00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351A37E" w14:textId="77777777" w:rsidTr="00B03805">
        <w:tc>
          <w:tcPr>
            <w:tcW w:w="8500" w:type="dxa"/>
            <w:vMerge/>
          </w:tcPr>
          <w:p w14:paraId="437F98B7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1283A5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E50F84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8A50908" w14:textId="77777777" w:rsidTr="00B03805">
        <w:tc>
          <w:tcPr>
            <w:tcW w:w="8500" w:type="dxa"/>
            <w:vMerge/>
          </w:tcPr>
          <w:p w14:paraId="7DFA0198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1C28D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257AD6E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2D364349" w14:textId="77777777" w:rsidTr="00B03805">
        <w:tc>
          <w:tcPr>
            <w:tcW w:w="8500" w:type="dxa"/>
            <w:vMerge/>
          </w:tcPr>
          <w:p w14:paraId="6E588153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66430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225BFA6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0044A" w14:textId="77777777" w:rsidR="00443365" w:rsidRPr="00957ED7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1D553AA4" w14:textId="77777777" w:rsidTr="00957ED7">
        <w:tc>
          <w:tcPr>
            <w:tcW w:w="8500" w:type="dxa"/>
            <w:shd w:val="clear" w:color="auto" w:fill="70B897"/>
          </w:tcPr>
          <w:p w14:paraId="02714A47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</w:tcPr>
          <w:p w14:paraId="4F3B2C8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C2833BA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7B175C01" w14:textId="77777777" w:rsidTr="00B03805">
        <w:tc>
          <w:tcPr>
            <w:tcW w:w="8500" w:type="dxa"/>
            <w:vMerge w:val="restart"/>
          </w:tcPr>
          <w:p w14:paraId="69B777C6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to use child centred approaches</w:t>
            </w:r>
          </w:p>
        </w:tc>
        <w:tc>
          <w:tcPr>
            <w:tcW w:w="3544" w:type="dxa"/>
          </w:tcPr>
          <w:p w14:paraId="3E7ACABC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7C0660B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04D729EC" w14:textId="77777777" w:rsidTr="00B03805">
        <w:tc>
          <w:tcPr>
            <w:tcW w:w="8500" w:type="dxa"/>
            <w:vMerge/>
          </w:tcPr>
          <w:p w14:paraId="4A31926A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AD6AE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29AB9D1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35873DA" w14:textId="77777777" w:rsidTr="00B03805">
        <w:tc>
          <w:tcPr>
            <w:tcW w:w="8500" w:type="dxa"/>
            <w:vMerge/>
          </w:tcPr>
          <w:p w14:paraId="4D6FEF8B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589CB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38C4074A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90069FD" w14:textId="77777777" w:rsidTr="00B03805">
        <w:tc>
          <w:tcPr>
            <w:tcW w:w="8500" w:type="dxa"/>
            <w:vMerge/>
          </w:tcPr>
          <w:p w14:paraId="03616776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CAD79C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2BE48EC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6D4B6B13" w14:textId="77777777" w:rsidTr="00B03805">
        <w:tc>
          <w:tcPr>
            <w:tcW w:w="8500" w:type="dxa"/>
            <w:vMerge/>
          </w:tcPr>
          <w:p w14:paraId="5FEEEA1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979D1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32727DA8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CA4646D" w14:textId="77777777" w:rsidTr="00B03805">
        <w:tc>
          <w:tcPr>
            <w:tcW w:w="8500" w:type="dxa"/>
            <w:vMerge/>
          </w:tcPr>
          <w:p w14:paraId="015797F7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6D8D1D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DCB55B9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06EA029" w14:textId="77777777" w:rsidTr="00B03805">
        <w:tc>
          <w:tcPr>
            <w:tcW w:w="8500" w:type="dxa"/>
            <w:vMerge/>
          </w:tcPr>
          <w:p w14:paraId="09AD6D0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3CB80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D6CC280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0B8DDDD" w14:textId="77777777" w:rsidTr="00B03805">
        <w:tc>
          <w:tcPr>
            <w:tcW w:w="8500" w:type="dxa"/>
            <w:vMerge/>
          </w:tcPr>
          <w:p w14:paraId="3F0321E2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379E89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4EC9D9E4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CE0ECF7" w14:textId="77777777" w:rsidTr="00B03805">
        <w:tc>
          <w:tcPr>
            <w:tcW w:w="8500" w:type="dxa"/>
            <w:vMerge/>
          </w:tcPr>
          <w:p w14:paraId="3F243F8D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A6DD0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58799F4B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FBC1584" w14:textId="77777777" w:rsidTr="00B03805">
        <w:tc>
          <w:tcPr>
            <w:tcW w:w="8500" w:type="dxa"/>
            <w:vMerge/>
          </w:tcPr>
          <w:p w14:paraId="6BEFAF12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1C429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0833A135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EF4F438" w14:textId="77777777" w:rsidTr="00B03805">
        <w:tc>
          <w:tcPr>
            <w:tcW w:w="8500" w:type="dxa"/>
            <w:vMerge/>
          </w:tcPr>
          <w:p w14:paraId="2D9249B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1AB85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06BDEB35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1BAE7210" w14:textId="77777777" w:rsidTr="00B03805">
        <w:tc>
          <w:tcPr>
            <w:tcW w:w="8500" w:type="dxa"/>
            <w:vMerge/>
          </w:tcPr>
          <w:p w14:paraId="5649E96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AEA54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284C8C4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05CDEC41" w14:textId="77777777" w:rsidTr="00B03805">
        <w:tc>
          <w:tcPr>
            <w:tcW w:w="8500" w:type="dxa"/>
            <w:vMerge/>
          </w:tcPr>
          <w:p w14:paraId="0E5A835E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E5F6D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424FADDE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FF0758D" w14:textId="77777777" w:rsidTr="00B03805">
        <w:tc>
          <w:tcPr>
            <w:tcW w:w="8500" w:type="dxa"/>
            <w:vMerge/>
          </w:tcPr>
          <w:p w14:paraId="47ED1B7B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41B6B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45DCBAA0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1ACEB1A" w14:textId="77777777" w:rsidTr="00B03805">
        <w:tc>
          <w:tcPr>
            <w:tcW w:w="8500" w:type="dxa"/>
            <w:vMerge/>
          </w:tcPr>
          <w:p w14:paraId="06DA6B82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B001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321E5B9A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41B36" w14:textId="77777777" w:rsidR="00443365" w:rsidRPr="00957ED7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0DC45310" w14:textId="77777777" w:rsidTr="00957ED7">
        <w:tc>
          <w:tcPr>
            <w:tcW w:w="8500" w:type="dxa"/>
            <w:shd w:val="clear" w:color="auto" w:fill="70B897"/>
          </w:tcPr>
          <w:p w14:paraId="0B54CD7F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</w:tcPr>
          <w:p w14:paraId="4F5C43B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19FE296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66845AC7" w14:textId="77777777" w:rsidTr="00B03805">
        <w:tc>
          <w:tcPr>
            <w:tcW w:w="8500" w:type="dxa"/>
            <w:vMerge w:val="restart"/>
          </w:tcPr>
          <w:p w14:paraId="3FB333A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to promote equality and diversity and inclusion</w:t>
            </w:r>
          </w:p>
        </w:tc>
        <w:tc>
          <w:tcPr>
            <w:tcW w:w="3544" w:type="dxa"/>
          </w:tcPr>
          <w:p w14:paraId="58D05E69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CC2C174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6250157" w14:textId="77777777" w:rsidTr="00B03805">
        <w:tc>
          <w:tcPr>
            <w:tcW w:w="8500" w:type="dxa"/>
            <w:vMerge/>
          </w:tcPr>
          <w:p w14:paraId="7E9B63C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4EA65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64F9572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7B95055" w14:textId="77777777" w:rsidTr="00B03805">
        <w:tc>
          <w:tcPr>
            <w:tcW w:w="8500" w:type="dxa"/>
            <w:vMerge/>
          </w:tcPr>
          <w:p w14:paraId="64B15905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B0FCAC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AD9FC85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7843591" w14:textId="77777777" w:rsidTr="00B03805">
        <w:tc>
          <w:tcPr>
            <w:tcW w:w="8500" w:type="dxa"/>
            <w:vMerge/>
          </w:tcPr>
          <w:p w14:paraId="1B4BD1CE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C884E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9C5E237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1F68998" w14:textId="77777777" w:rsidTr="00B03805">
        <w:tc>
          <w:tcPr>
            <w:tcW w:w="8500" w:type="dxa"/>
            <w:vMerge/>
          </w:tcPr>
          <w:p w14:paraId="3607D07F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D6634A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FABEED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95DBD" w14:textId="77777777" w:rsidR="00443365" w:rsidRPr="00957ED7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49F9B1E0" w14:textId="77777777" w:rsidTr="00957ED7">
        <w:tc>
          <w:tcPr>
            <w:tcW w:w="8500" w:type="dxa"/>
            <w:shd w:val="clear" w:color="auto" w:fill="70B897"/>
          </w:tcPr>
          <w:p w14:paraId="545E0D7A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</w:tcPr>
          <w:p w14:paraId="3737D7DD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74610B41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566108A8" w14:textId="77777777" w:rsidTr="00B03805">
        <w:tc>
          <w:tcPr>
            <w:tcW w:w="8500" w:type="dxa"/>
            <w:vMerge w:val="restart"/>
          </w:tcPr>
          <w:p w14:paraId="0B29C28F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 xml:space="preserve">How positive </w:t>
            </w:r>
            <w:proofErr w:type="gramStart"/>
            <w:r w:rsidRPr="00957ED7">
              <w:rPr>
                <w:rFonts w:ascii="Arial" w:hAnsi="Arial" w:cs="Arial"/>
                <w:sz w:val="24"/>
                <w:szCs w:val="24"/>
              </w:rPr>
              <w:t>risk taking</w:t>
            </w:r>
            <w:proofErr w:type="gramEnd"/>
            <w:r w:rsidRPr="00957ED7">
              <w:rPr>
                <w:rFonts w:ascii="Arial" w:hAnsi="Arial" w:cs="Arial"/>
                <w:sz w:val="24"/>
                <w:szCs w:val="24"/>
              </w:rPr>
              <w:t xml:space="preserve"> supports well-being, voice, choice and control</w:t>
            </w:r>
          </w:p>
        </w:tc>
        <w:tc>
          <w:tcPr>
            <w:tcW w:w="3544" w:type="dxa"/>
          </w:tcPr>
          <w:p w14:paraId="5C1995CE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C94DFF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05287A4F" w14:textId="77777777" w:rsidTr="00B03805">
        <w:tc>
          <w:tcPr>
            <w:tcW w:w="8500" w:type="dxa"/>
            <w:vMerge/>
          </w:tcPr>
          <w:p w14:paraId="6395ED85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C5F504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A554AEF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29596E16" w14:textId="77777777" w:rsidTr="00B03805">
        <w:tc>
          <w:tcPr>
            <w:tcW w:w="8500" w:type="dxa"/>
            <w:vMerge/>
          </w:tcPr>
          <w:p w14:paraId="7CE8E71C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F72924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DF2093E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0F6CBEE0" w14:textId="77777777" w:rsidTr="00B03805">
        <w:tc>
          <w:tcPr>
            <w:tcW w:w="8500" w:type="dxa"/>
            <w:vMerge/>
          </w:tcPr>
          <w:p w14:paraId="66E0FE4F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88FF01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2ABAF32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01CF09C3" w14:textId="77777777" w:rsidTr="00B03805">
        <w:tc>
          <w:tcPr>
            <w:tcW w:w="8500" w:type="dxa"/>
            <w:vMerge/>
          </w:tcPr>
          <w:p w14:paraId="59E34336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96430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978B7C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7064795" w14:textId="77777777" w:rsidTr="00B03805">
        <w:tc>
          <w:tcPr>
            <w:tcW w:w="8500" w:type="dxa"/>
            <w:vMerge/>
          </w:tcPr>
          <w:p w14:paraId="7EB63F06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9CCA6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A0EDB7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519C9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43EB1B32" w14:textId="77777777" w:rsidR="00443365" w:rsidRPr="00957ED7" w:rsidRDefault="00443365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0B23E2FF" w14:textId="77777777" w:rsidTr="00957ED7">
        <w:tc>
          <w:tcPr>
            <w:tcW w:w="8500" w:type="dxa"/>
            <w:shd w:val="clear" w:color="auto" w:fill="70B897"/>
          </w:tcPr>
          <w:p w14:paraId="2D7F2B93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</w:p>
        </w:tc>
        <w:tc>
          <w:tcPr>
            <w:tcW w:w="3544" w:type="dxa"/>
          </w:tcPr>
          <w:p w14:paraId="02B77B26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3FC24FD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532DD1C9" w14:textId="77777777" w:rsidTr="00B03805">
        <w:tc>
          <w:tcPr>
            <w:tcW w:w="8500" w:type="dxa"/>
            <w:vMerge w:val="restart"/>
          </w:tcPr>
          <w:p w14:paraId="7AC7F606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to develop positive relationships with children and young people and their families and carers in the context of ‘professional boundaries’</w:t>
            </w:r>
          </w:p>
        </w:tc>
        <w:tc>
          <w:tcPr>
            <w:tcW w:w="3544" w:type="dxa"/>
          </w:tcPr>
          <w:p w14:paraId="64363685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ED66D5A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A66FF21" w14:textId="77777777" w:rsidTr="00B03805">
        <w:tc>
          <w:tcPr>
            <w:tcW w:w="8500" w:type="dxa"/>
            <w:vMerge/>
          </w:tcPr>
          <w:p w14:paraId="1FD5FFC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C28DD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5C890C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1C3E5B17" w14:textId="77777777" w:rsidTr="00B03805">
        <w:tc>
          <w:tcPr>
            <w:tcW w:w="8500" w:type="dxa"/>
            <w:vMerge/>
          </w:tcPr>
          <w:p w14:paraId="6C5670D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34293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B1D4074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A4830B3" w14:textId="77777777" w:rsidTr="00B03805">
        <w:tc>
          <w:tcPr>
            <w:tcW w:w="8500" w:type="dxa"/>
            <w:vMerge/>
          </w:tcPr>
          <w:p w14:paraId="1F3936A2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F19DF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045367E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13452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7DC10839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6333BEBE" w14:textId="77777777" w:rsidTr="00957ED7">
        <w:tc>
          <w:tcPr>
            <w:tcW w:w="8500" w:type="dxa"/>
            <w:shd w:val="clear" w:color="auto" w:fill="70B897"/>
          </w:tcPr>
          <w:p w14:paraId="71657C1F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7</w:t>
            </w:r>
          </w:p>
        </w:tc>
        <w:tc>
          <w:tcPr>
            <w:tcW w:w="3544" w:type="dxa"/>
          </w:tcPr>
          <w:p w14:paraId="5D57B68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09036B30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0A505A5B" w14:textId="77777777" w:rsidTr="00B03805">
        <w:tc>
          <w:tcPr>
            <w:tcW w:w="8500" w:type="dxa"/>
            <w:vMerge w:val="restart"/>
          </w:tcPr>
          <w:p w14:paraId="5329629A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The importance of effective communication in health and social care</w:t>
            </w:r>
          </w:p>
        </w:tc>
        <w:tc>
          <w:tcPr>
            <w:tcW w:w="3544" w:type="dxa"/>
          </w:tcPr>
          <w:p w14:paraId="75B89724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58B412E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66D751E8" w14:textId="77777777" w:rsidTr="00B03805">
        <w:tc>
          <w:tcPr>
            <w:tcW w:w="8500" w:type="dxa"/>
            <w:vMerge/>
          </w:tcPr>
          <w:p w14:paraId="47A703F7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4FE954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DB72A1C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190CD335" w14:textId="77777777" w:rsidTr="00B03805">
        <w:tc>
          <w:tcPr>
            <w:tcW w:w="8500" w:type="dxa"/>
            <w:vMerge/>
          </w:tcPr>
          <w:p w14:paraId="6D6E140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3868B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94D6447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C954CB3" w14:textId="77777777" w:rsidTr="00B03805">
        <w:tc>
          <w:tcPr>
            <w:tcW w:w="8500" w:type="dxa"/>
            <w:vMerge/>
          </w:tcPr>
          <w:p w14:paraId="1C0F62CF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4E6EC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CFC7805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6D328EF3" w14:textId="77777777" w:rsidTr="00B03805">
        <w:tc>
          <w:tcPr>
            <w:tcW w:w="8500" w:type="dxa"/>
            <w:vMerge/>
          </w:tcPr>
          <w:p w14:paraId="06AC7D05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44E46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7FA6CF3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1B418C41" w14:textId="77777777" w:rsidTr="00B03805">
        <w:tc>
          <w:tcPr>
            <w:tcW w:w="8500" w:type="dxa"/>
            <w:vMerge/>
          </w:tcPr>
          <w:p w14:paraId="47A2F6F7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E930C7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A013455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E7AB377" w14:textId="77777777" w:rsidTr="00B03805">
        <w:tc>
          <w:tcPr>
            <w:tcW w:w="8500" w:type="dxa"/>
            <w:vMerge/>
          </w:tcPr>
          <w:p w14:paraId="3CAE5854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F69A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3E041A88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3B0D4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33E36B44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10067039" w14:textId="77777777" w:rsidTr="00957ED7">
        <w:tc>
          <w:tcPr>
            <w:tcW w:w="8500" w:type="dxa"/>
            <w:shd w:val="clear" w:color="auto" w:fill="70B897"/>
          </w:tcPr>
          <w:p w14:paraId="3696D6A9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8</w:t>
            </w:r>
          </w:p>
        </w:tc>
        <w:tc>
          <w:tcPr>
            <w:tcW w:w="3544" w:type="dxa"/>
          </w:tcPr>
          <w:p w14:paraId="53B5EBC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05224D91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0B750244" w14:textId="77777777" w:rsidTr="00B03805">
        <w:tc>
          <w:tcPr>
            <w:tcW w:w="8500" w:type="dxa"/>
            <w:vMerge w:val="restart"/>
          </w:tcPr>
          <w:p w14:paraId="620BE531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The importance of Welsh language and culture for children and young people</w:t>
            </w:r>
          </w:p>
        </w:tc>
        <w:tc>
          <w:tcPr>
            <w:tcW w:w="3544" w:type="dxa"/>
          </w:tcPr>
          <w:p w14:paraId="7D64624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F1A9FE6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093300DD" w14:textId="77777777" w:rsidTr="00B03805">
        <w:tc>
          <w:tcPr>
            <w:tcW w:w="8500" w:type="dxa"/>
            <w:vMerge/>
          </w:tcPr>
          <w:p w14:paraId="22E497AA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9B07A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480B880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3979E513" w14:textId="77777777" w:rsidTr="00B03805">
        <w:tc>
          <w:tcPr>
            <w:tcW w:w="8500" w:type="dxa"/>
            <w:vMerge/>
          </w:tcPr>
          <w:p w14:paraId="04B4C33B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B2509A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4CAF731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41F8452" w14:textId="77777777" w:rsidTr="00B03805">
        <w:tc>
          <w:tcPr>
            <w:tcW w:w="8500" w:type="dxa"/>
            <w:vMerge/>
          </w:tcPr>
          <w:p w14:paraId="1455CE51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D8A6AF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247F5653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7C04E0E" w14:textId="77777777" w:rsidTr="00B03805">
        <w:tc>
          <w:tcPr>
            <w:tcW w:w="8500" w:type="dxa"/>
            <w:vMerge/>
          </w:tcPr>
          <w:p w14:paraId="0824134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0494A9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9C7F9A1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23514A3A" w14:textId="77777777" w:rsidTr="00B03805">
        <w:tc>
          <w:tcPr>
            <w:tcW w:w="8500" w:type="dxa"/>
            <w:vMerge/>
          </w:tcPr>
          <w:p w14:paraId="277F749C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A95285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DCFADF3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94BCC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13FD717B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65694E37" w14:textId="77777777" w:rsidTr="00957ED7">
        <w:tc>
          <w:tcPr>
            <w:tcW w:w="8500" w:type="dxa"/>
            <w:shd w:val="clear" w:color="auto" w:fill="70B897"/>
          </w:tcPr>
          <w:p w14:paraId="7CF74124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9</w:t>
            </w:r>
          </w:p>
        </w:tc>
        <w:tc>
          <w:tcPr>
            <w:tcW w:w="3544" w:type="dxa"/>
          </w:tcPr>
          <w:p w14:paraId="348AF60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20D5B0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571B297A" w14:textId="77777777" w:rsidTr="00B03805">
        <w:tc>
          <w:tcPr>
            <w:tcW w:w="8500" w:type="dxa"/>
            <w:vMerge w:val="restart"/>
          </w:tcPr>
          <w:p w14:paraId="13EA82CD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positive approaches can be used to reduce restrictive practices in social care</w:t>
            </w:r>
          </w:p>
        </w:tc>
        <w:tc>
          <w:tcPr>
            <w:tcW w:w="3544" w:type="dxa"/>
          </w:tcPr>
          <w:p w14:paraId="26A8BEC0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2AAA225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78342019" w14:textId="77777777" w:rsidTr="00B03805">
        <w:tc>
          <w:tcPr>
            <w:tcW w:w="8500" w:type="dxa"/>
            <w:vMerge/>
          </w:tcPr>
          <w:p w14:paraId="48130476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9F0639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BBE8D01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28479A6F" w14:textId="77777777" w:rsidTr="00B03805">
        <w:tc>
          <w:tcPr>
            <w:tcW w:w="8500" w:type="dxa"/>
            <w:vMerge/>
          </w:tcPr>
          <w:p w14:paraId="02C05CE4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B8496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0E4E590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2A0EE4A" w14:textId="77777777" w:rsidTr="00B03805">
        <w:tc>
          <w:tcPr>
            <w:tcW w:w="8500" w:type="dxa"/>
            <w:vMerge/>
          </w:tcPr>
          <w:p w14:paraId="5DFC54FC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553E62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5471296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0114DB1" w14:textId="77777777" w:rsidTr="00B03805">
        <w:tc>
          <w:tcPr>
            <w:tcW w:w="8500" w:type="dxa"/>
            <w:vMerge/>
          </w:tcPr>
          <w:p w14:paraId="02E27902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48F95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B91B674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E5910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570BABE1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7408F8B3" w14:textId="77777777" w:rsidTr="00957ED7">
        <w:tc>
          <w:tcPr>
            <w:tcW w:w="8500" w:type="dxa"/>
            <w:shd w:val="clear" w:color="auto" w:fill="70B897"/>
          </w:tcPr>
          <w:p w14:paraId="75CDB452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10</w:t>
            </w:r>
          </w:p>
        </w:tc>
        <w:tc>
          <w:tcPr>
            <w:tcW w:w="3544" w:type="dxa"/>
          </w:tcPr>
          <w:p w14:paraId="6F8BA8F8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BDE239C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078AC6DB" w14:textId="77777777" w:rsidTr="00B03805">
        <w:tc>
          <w:tcPr>
            <w:tcW w:w="8500" w:type="dxa"/>
            <w:vMerge w:val="restart"/>
          </w:tcPr>
          <w:p w14:paraId="1739F3D9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change and transitions impact upon children and young people</w:t>
            </w:r>
          </w:p>
        </w:tc>
        <w:tc>
          <w:tcPr>
            <w:tcW w:w="3544" w:type="dxa"/>
          </w:tcPr>
          <w:p w14:paraId="254C9963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6A51E5F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5FFEBC95" w14:textId="77777777" w:rsidTr="00B03805">
        <w:tc>
          <w:tcPr>
            <w:tcW w:w="8500" w:type="dxa"/>
            <w:vMerge/>
          </w:tcPr>
          <w:p w14:paraId="71FB76B4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05CB9A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460C8A9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67F6C048" w14:textId="77777777" w:rsidTr="00B03805">
        <w:tc>
          <w:tcPr>
            <w:tcW w:w="8500" w:type="dxa"/>
            <w:vMerge/>
          </w:tcPr>
          <w:p w14:paraId="4A957B04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9D2EF4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01F3310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B7156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0377A84B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957ED7" w14:paraId="5F555A8C" w14:textId="77777777" w:rsidTr="00957ED7">
        <w:tc>
          <w:tcPr>
            <w:tcW w:w="8500" w:type="dxa"/>
            <w:shd w:val="clear" w:color="auto" w:fill="70B897"/>
          </w:tcPr>
          <w:p w14:paraId="207FF3A1" w14:textId="77777777" w:rsidR="00443365" w:rsidRPr="00957ED7" w:rsidRDefault="00443365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Learning outcome 11</w:t>
            </w:r>
          </w:p>
        </w:tc>
        <w:tc>
          <w:tcPr>
            <w:tcW w:w="3544" w:type="dxa"/>
          </w:tcPr>
          <w:p w14:paraId="67B23A0B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3B69A7C1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ED7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443365" w:rsidRPr="00957ED7" w14:paraId="102C2694" w14:textId="77777777" w:rsidTr="00B03805">
        <w:tc>
          <w:tcPr>
            <w:tcW w:w="8500" w:type="dxa"/>
            <w:vMerge w:val="restart"/>
          </w:tcPr>
          <w:p w14:paraId="687F98FB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How own beliefs, values and life experiences can affect attitude and behaviour towards children and young people</w:t>
            </w:r>
          </w:p>
        </w:tc>
        <w:tc>
          <w:tcPr>
            <w:tcW w:w="3544" w:type="dxa"/>
          </w:tcPr>
          <w:p w14:paraId="021CB326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21163BE" w14:textId="77777777" w:rsidR="00443365" w:rsidRPr="00957ED7" w:rsidRDefault="00443365" w:rsidP="00957E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957ED7" w14:paraId="4AEC7693" w14:textId="77777777" w:rsidTr="00B03805">
        <w:tc>
          <w:tcPr>
            <w:tcW w:w="8500" w:type="dxa"/>
            <w:vMerge/>
          </w:tcPr>
          <w:p w14:paraId="08D0A8E0" w14:textId="77777777" w:rsidR="00443365" w:rsidRPr="00957ED7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EB5A30" w14:textId="77777777" w:rsidR="00443365" w:rsidRPr="00957ED7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AEFC1D9" w14:textId="77777777" w:rsidR="00443365" w:rsidRPr="00957ED7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DCFF3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176F825C" w14:textId="77777777" w:rsidR="00B8349D" w:rsidRPr="00957ED7" w:rsidRDefault="00B8349D" w:rsidP="00B8349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349D" w:rsidRPr="00957ED7" w:rsidSect="00443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A399" w14:textId="77777777" w:rsidR="007E2AD9" w:rsidRDefault="007E2AD9" w:rsidP="00E124BC">
      <w:pPr>
        <w:spacing w:after="0" w:line="240" w:lineRule="auto"/>
      </w:pPr>
      <w:r>
        <w:separator/>
      </w:r>
    </w:p>
  </w:endnote>
  <w:endnote w:type="continuationSeparator" w:id="0">
    <w:p w14:paraId="6340EBD2" w14:textId="77777777" w:rsidR="007E2AD9" w:rsidRDefault="007E2AD9" w:rsidP="00E1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4F4E" w14:textId="77777777" w:rsidR="00E124BC" w:rsidRDefault="00E12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E267" w14:textId="77777777" w:rsidR="00E124BC" w:rsidRDefault="00E12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019B" w14:textId="77777777" w:rsidR="00E124BC" w:rsidRDefault="00E1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96C3" w14:textId="77777777" w:rsidR="007E2AD9" w:rsidRDefault="007E2AD9" w:rsidP="00E124BC">
      <w:pPr>
        <w:spacing w:after="0" w:line="240" w:lineRule="auto"/>
      </w:pPr>
      <w:r>
        <w:separator/>
      </w:r>
    </w:p>
  </w:footnote>
  <w:footnote w:type="continuationSeparator" w:id="0">
    <w:p w14:paraId="376BFB05" w14:textId="77777777" w:rsidR="007E2AD9" w:rsidRDefault="007E2AD9" w:rsidP="00E1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C571" w14:textId="77777777" w:rsidR="00E124BC" w:rsidRDefault="00E12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F66C" w14:textId="77777777" w:rsidR="00E124BC" w:rsidRDefault="00E124BC" w:rsidP="00E124BC">
    <w:pPr>
      <w:pStyle w:val="Header"/>
    </w:pPr>
    <w:r>
      <w:rPr>
        <w:noProof/>
        <w:lang w:val="en-US"/>
      </w:rPr>
      <w:drawing>
        <wp:inline distT="0" distB="0" distL="0" distR="0" wp14:anchorId="705A5384" wp14:editId="5442D754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34B8C68" wp14:editId="245631EC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005DD" w14:textId="77777777" w:rsidR="00E124BC" w:rsidRDefault="00E124BC">
    <w:pPr>
      <w:pStyle w:val="Header"/>
    </w:pPr>
  </w:p>
  <w:p w14:paraId="19C5F0CC" w14:textId="77777777" w:rsidR="00E124BC" w:rsidRDefault="00E12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5499" w14:textId="77777777" w:rsidR="00E124BC" w:rsidRDefault="00E1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7685"/>
    <w:multiLevelType w:val="hybridMultilevel"/>
    <w:tmpl w:val="D06E96E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D"/>
    <w:rsid w:val="00261009"/>
    <w:rsid w:val="00443365"/>
    <w:rsid w:val="007E2AD9"/>
    <w:rsid w:val="00957ED7"/>
    <w:rsid w:val="00957F5F"/>
    <w:rsid w:val="009D21AC"/>
    <w:rsid w:val="009F3898"/>
    <w:rsid w:val="00B8349D"/>
    <w:rsid w:val="00C10435"/>
    <w:rsid w:val="00E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F4FB"/>
  <w15:chartTrackingRefBased/>
  <w15:docId w15:val="{AB25A9BB-394F-4B66-B589-443C294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8349D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8349D"/>
    <w:pPr>
      <w:spacing w:after="0" w:line="300" w:lineRule="exact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E1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BC"/>
  </w:style>
  <w:style w:type="paragraph" w:styleId="Footer">
    <w:name w:val="footer"/>
    <w:basedOn w:val="Normal"/>
    <w:link w:val="FooterChar"/>
    <w:uiPriority w:val="99"/>
    <w:unhideWhenUsed/>
    <w:rsid w:val="00E1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4BC"/>
  </w:style>
  <w:style w:type="paragraph" w:styleId="ListParagraph">
    <w:name w:val="List Paragraph"/>
    <w:basedOn w:val="Normal"/>
    <w:uiPriority w:val="34"/>
    <w:qFormat/>
    <w:rsid w:val="0095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77C92EAE-F732-4F0E-AEAB-DB507109F705}"/>
</file>

<file path=customXml/itemProps2.xml><?xml version="1.0" encoding="utf-8"?>
<ds:datastoreItem xmlns:ds="http://schemas.openxmlformats.org/officeDocument/2006/customXml" ds:itemID="{B94FB2A7-6618-4666-9A51-3E68561C9262}"/>
</file>

<file path=customXml/itemProps3.xml><?xml version="1.0" encoding="utf-8"?>
<ds:datastoreItem xmlns:ds="http://schemas.openxmlformats.org/officeDocument/2006/customXml" ds:itemID="{8D6F0E2D-77C6-43F5-8738-EF4BDCE53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2018-05-21T08:59:00Z</dcterms:created>
  <dcterms:modified xsi:type="dcterms:W3CDTF">2018-05-21T08:59:00Z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