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3129F" w14:textId="762519CC" w:rsidR="000B5F5E" w:rsidRPr="000B5F5E" w:rsidRDefault="000B5F5E" w:rsidP="0033562C">
      <w:pPr>
        <w:rPr>
          <w:rFonts w:ascii="Arial" w:hAnsi="Arial" w:cs="Arial"/>
          <w:b/>
          <w:sz w:val="32"/>
          <w:szCs w:val="24"/>
        </w:rPr>
      </w:pPr>
      <w:r w:rsidRPr="000B5F5E">
        <w:rPr>
          <w:rFonts w:ascii="Arial" w:hAnsi="Arial" w:cs="Arial"/>
          <w:b/>
          <w:sz w:val="32"/>
          <w:szCs w:val="24"/>
        </w:rPr>
        <w:t>Mapping of the L2 Award in Social Care Induction to the all Wales induction framework for health and social care</w:t>
      </w:r>
    </w:p>
    <w:p w14:paraId="71A00B01" w14:textId="48BBB9C8" w:rsidR="000B5F5E" w:rsidRDefault="000B5F5E" w:rsidP="0033562C">
      <w:pPr>
        <w:rPr>
          <w:rFonts w:ascii="Arial" w:hAnsi="Arial" w:cs="Arial"/>
          <w:sz w:val="24"/>
          <w:szCs w:val="24"/>
        </w:rPr>
      </w:pPr>
      <w:bookmarkStart w:id="0" w:name="_Hlk21938450"/>
      <w:r w:rsidRPr="000B5F5E">
        <w:rPr>
          <w:rFonts w:ascii="Arial" w:hAnsi="Arial" w:cs="Arial"/>
          <w:sz w:val="24"/>
          <w:szCs w:val="24"/>
        </w:rPr>
        <w:t>This document shows mapping between the Level 2 Award in Social Care Induction (Wales) and the all Wales induction framework for health and social care</w:t>
      </w:r>
      <w:r>
        <w:rPr>
          <w:rFonts w:ascii="Arial" w:hAnsi="Arial" w:cs="Arial"/>
          <w:sz w:val="24"/>
          <w:szCs w:val="24"/>
        </w:rPr>
        <w:t xml:space="preserve"> (AWIF)</w:t>
      </w:r>
      <w:r w:rsidRPr="000B5F5E">
        <w:rPr>
          <w:rFonts w:ascii="Arial" w:hAnsi="Arial" w:cs="Arial"/>
          <w:sz w:val="24"/>
          <w:szCs w:val="24"/>
        </w:rPr>
        <w:t>. This is to ensure prior learning is recognised and to avoid any duplication of this learning.</w:t>
      </w:r>
      <w:r>
        <w:rPr>
          <w:rFonts w:ascii="Arial" w:hAnsi="Arial" w:cs="Arial"/>
          <w:sz w:val="24"/>
          <w:szCs w:val="24"/>
        </w:rPr>
        <w:t xml:space="preserve"> </w:t>
      </w:r>
      <w:r w:rsidRPr="000B5F5E">
        <w:rPr>
          <w:rFonts w:ascii="Arial" w:hAnsi="Arial" w:cs="Arial"/>
          <w:sz w:val="24"/>
          <w:szCs w:val="24"/>
        </w:rPr>
        <w:t>A tick indicates that the content will be covered through completion of the Induction Award</w:t>
      </w:r>
      <w:r>
        <w:rPr>
          <w:rFonts w:ascii="Arial" w:hAnsi="Arial" w:cs="Arial"/>
          <w:sz w:val="24"/>
          <w:szCs w:val="24"/>
        </w:rPr>
        <w:t>.</w:t>
      </w:r>
    </w:p>
    <w:bookmarkEnd w:id="0"/>
    <w:p w14:paraId="085AC815" w14:textId="77777777" w:rsidR="000B5F5E" w:rsidRPr="000B5F5E" w:rsidRDefault="000B5F5E" w:rsidP="0033562C">
      <w:pPr>
        <w:rPr>
          <w:rFonts w:ascii="Arial" w:hAnsi="Arial" w:cs="Arial"/>
          <w:sz w:val="24"/>
          <w:szCs w:val="24"/>
        </w:rPr>
      </w:pPr>
    </w:p>
    <w:p w14:paraId="4D62C3EF" w14:textId="48C54BD8" w:rsidR="00816045" w:rsidRPr="00C04F26" w:rsidRDefault="0033562C" w:rsidP="0033562C">
      <w:pPr>
        <w:rPr>
          <w:rFonts w:ascii="Arial" w:hAnsi="Arial" w:cs="Arial"/>
          <w:b/>
          <w:sz w:val="28"/>
          <w:szCs w:val="24"/>
        </w:rPr>
      </w:pPr>
      <w:r w:rsidRPr="00C04F26">
        <w:rPr>
          <w:rFonts w:ascii="Arial" w:hAnsi="Arial" w:cs="Arial"/>
          <w:b/>
          <w:sz w:val="28"/>
          <w:szCs w:val="24"/>
        </w:rPr>
        <w:t>Section 1:</w:t>
      </w:r>
      <w:r w:rsidR="00C70136" w:rsidRPr="00C04F26">
        <w:rPr>
          <w:rFonts w:ascii="Arial" w:hAnsi="Arial" w:cs="Arial"/>
          <w:b/>
          <w:sz w:val="28"/>
          <w:szCs w:val="24"/>
        </w:rPr>
        <w:t xml:space="preserve"> Principles and values (adults)</w:t>
      </w:r>
      <w:bookmarkStart w:id="1" w:name="_Hlk50558912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5F0352" w14:paraId="4458FAD5" w14:textId="77777777" w:rsidTr="005F0352">
        <w:tc>
          <w:tcPr>
            <w:tcW w:w="8500" w:type="dxa"/>
            <w:shd w:val="clear" w:color="auto" w:fill="70B897"/>
          </w:tcPr>
          <w:p w14:paraId="61038A21" w14:textId="77777777" w:rsidR="00C70136" w:rsidRPr="005F0352" w:rsidRDefault="00C70136" w:rsidP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>Learning outcome 1</w:t>
            </w:r>
          </w:p>
        </w:tc>
        <w:tc>
          <w:tcPr>
            <w:tcW w:w="3544" w:type="dxa"/>
          </w:tcPr>
          <w:p w14:paraId="5FD6F9D0" w14:textId="1F618CAD" w:rsidR="00C70136" w:rsidRPr="005F0352" w:rsidRDefault="000B5F5E" w:rsidP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</w:tcPr>
          <w:p w14:paraId="553A9AFF" w14:textId="4B4F6C12" w:rsidR="00C70136" w:rsidRPr="005F0352" w:rsidRDefault="00C70136" w:rsidP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 xml:space="preserve">Covered by </w:t>
            </w:r>
            <w:r w:rsidR="00095F34" w:rsidRPr="005F0352">
              <w:rPr>
                <w:rFonts w:ascii="Arial" w:hAnsi="Arial" w:cs="Arial"/>
                <w:b/>
                <w:sz w:val="24"/>
                <w:szCs w:val="24"/>
              </w:rPr>
              <w:t>L2 award</w:t>
            </w:r>
            <w:r w:rsidRPr="005F035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C70136" w:rsidRPr="005F0352" w14:paraId="15289AAA" w14:textId="77777777" w:rsidTr="000B5F5E">
        <w:tc>
          <w:tcPr>
            <w:tcW w:w="8500" w:type="dxa"/>
            <w:vMerge w:val="restart"/>
          </w:tcPr>
          <w:p w14:paraId="249BA12F" w14:textId="0228B338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 xml:space="preserve">How legislation, national policies and Codes of Conduct and Practice underpin health and social care and support for </w:t>
            </w:r>
            <w:r w:rsidR="00451029" w:rsidRPr="005F0352">
              <w:rPr>
                <w:rFonts w:ascii="Arial" w:hAnsi="Arial" w:cs="Arial"/>
                <w:sz w:val="24"/>
                <w:szCs w:val="24"/>
              </w:rPr>
              <w:t>individuals</w:t>
            </w:r>
          </w:p>
        </w:tc>
        <w:tc>
          <w:tcPr>
            <w:tcW w:w="3544" w:type="dxa"/>
          </w:tcPr>
          <w:p w14:paraId="01835FD2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27FFA34D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2BC63AD5" w14:textId="77777777" w:rsidTr="000B5F5E">
        <w:tc>
          <w:tcPr>
            <w:tcW w:w="8500" w:type="dxa"/>
            <w:vMerge/>
          </w:tcPr>
          <w:p w14:paraId="51C23AFE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5E128E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6AFA9F82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3A3536BC" w14:textId="77777777" w:rsidTr="000B5F5E">
        <w:tc>
          <w:tcPr>
            <w:tcW w:w="8500" w:type="dxa"/>
            <w:vMerge/>
          </w:tcPr>
          <w:p w14:paraId="6ECBD9EA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73CC5D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7E73C40E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11AC9474" w14:textId="77777777" w:rsidTr="000B5F5E">
        <w:tc>
          <w:tcPr>
            <w:tcW w:w="8500" w:type="dxa"/>
            <w:vMerge/>
          </w:tcPr>
          <w:p w14:paraId="2681A8A2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2F1CA0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456A14CB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4865F8AA" w14:textId="77777777" w:rsidTr="000B5F5E">
        <w:tc>
          <w:tcPr>
            <w:tcW w:w="8500" w:type="dxa"/>
            <w:vMerge/>
          </w:tcPr>
          <w:p w14:paraId="24C7DE6A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AC4BCC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46E488EE" w14:textId="77777777" w:rsidR="00C70136" w:rsidRPr="005F0352" w:rsidRDefault="00C70136" w:rsidP="00C70136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6B680471" w14:textId="77777777" w:rsidTr="000B5F5E">
        <w:tc>
          <w:tcPr>
            <w:tcW w:w="8500" w:type="dxa"/>
            <w:vMerge/>
          </w:tcPr>
          <w:p w14:paraId="0B01624F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252E4A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606DB28F" w14:textId="77777777" w:rsidR="00C70136" w:rsidRPr="005F0352" w:rsidRDefault="00C70136" w:rsidP="00C70136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7F63DB" w14:textId="77777777" w:rsidR="00587E1C" w:rsidRPr="005F0352" w:rsidRDefault="00587E1C" w:rsidP="0033562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5F0352" w14:paraId="32369FEC" w14:textId="77777777" w:rsidTr="005F0352">
        <w:tc>
          <w:tcPr>
            <w:tcW w:w="8500" w:type="dxa"/>
            <w:shd w:val="clear" w:color="auto" w:fill="70B897"/>
          </w:tcPr>
          <w:p w14:paraId="02268554" w14:textId="77777777" w:rsidR="00C70136" w:rsidRPr="005F0352" w:rsidRDefault="00C70136" w:rsidP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>Learning outcome 2</w:t>
            </w:r>
          </w:p>
        </w:tc>
        <w:tc>
          <w:tcPr>
            <w:tcW w:w="3544" w:type="dxa"/>
          </w:tcPr>
          <w:p w14:paraId="1AD5A6E8" w14:textId="26560173" w:rsidR="00C70136" w:rsidRPr="005F0352" w:rsidRDefault="000B5F5E" w:rsidP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</w:tcPr>
          <w:p w14:paraId="1170DF63" w14:textId="186A0E5A" w:rsidR="00C70136" w:rsidRPr="005F0352" w:rsidRDefault="00C70136" w:rsidP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 xml:space="preserve">Covered by </w:t>
            </w:r>
            <w:r w:rsidR="00095F34" w:rsidRPr="005F0352">
              <w:rPr>
                <w:rFonts w:ascii="Arial" w:hAnsi="Arial" w:cs="Arial"/>
                <w:b/>
                <w:sz w:val="24"/>
                <w:szCs w:val="24"/>
              </w:rPr>
              <w:t>L2 award</w:t>
            </w:r>
            <w:r w:rsidRPr="005F035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C70136" w:rsidRPr="005F0352" w14:paraId="2B5C09C3" w14:textId="77777777" w:rsidTr="000B5F5E">
        <w:tc>
          <w:tcPr>
            <w:tcW w:w="8500" w:type="dxa"/>
            <w:vMerge w:val="restart"/>
          </w:tcPr>
          <w:p w14:paraId="74A1FB18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Rights based approaches. How rights based approaches relate to health and social care</w:t>
            </w:r>
          </w:p>
        </w:tc>
        <w:tc>
          <w:tcPr>
            <w:tcW w:w="3544" w:type="dxa"/>
          </w:tcPr>
          <w:p w14:paraId="052ACA2C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559AB69A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11E115E9" w14:textId="77777777" w:rsidTr="000B5F5E">
        <w:tc>
          <w:tcPr>
            <w:tcW w:w="8500" w:type="dxa"/>
            <w:vMerge/>
          </w:tcPr>
          <w:p w14:paraId="04EF5330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5707A4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61CD090D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419577BD" w14:textId="77777777" w:rsidTr="000B5F5E">
        <w:tc>
          <w:tcPr>
            <w:tcW w:w="8500" w:type="dxa"/>
            <w:vMerge/>
          </w:tcPr>
          <w:p w14:paraId="03124B7D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E6A498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7E453F2C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2053CE1E" w14:textId="77777777" w:rsidTr="000B5F5E">
        <w:tc>
          <w:tcPr>
            <w:tcW w:w="8500" w:type="dxa"/>
            <w:vMerge/>
          </w:tcPr>
          <w:p w14:paraId="1E1F7823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8508E76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0576241B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5B0C1FE9" w14:textId="77777777" w:rsidTr="000B5F5E">
        <w:tc>
          <w:tcPr>
            <w:tcW w:w="8500" w:type="dxa"/>
            <w:vMerge/>
          </w:tcPr>
          <w:p w14:paraId="4A17121D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1ECBBB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227AC60A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3E030486" w14:textId="77777777" w:rsidTr="000B5F5E">
        <w:tc>
          <w:tcPr>
            <w:tcW w:w="8500" w:type="dxa"/>
            <w:vMerge/>
          </w:tcPr>
          <w:p w14:paraId="7B3102E9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49999C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7C96BDF9" w14:textId="77777777" w:rsidR="00C70136" w:rsidRPr="005F0352" w:rsidRDefault="00C70136" w:rsidP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D16751" w14:textId="77777777" w:rsidR="00587E1C" w:rsidRPr="005F0352" w:rsidRDefault="00587E1C" w:rsidP="0033562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5F0352" w14:paraId="113F17E6" w14:textId="77777777" w:rsidTr="005F0352">
        <w:tc>
          <w:tcPr>
            <w:tcW w:w="8500" w:type="dxa"/>
            <w:shd w:val="clear" w:color="auto" w:fill="70B897"/>
          </w:tcPr>
          <w:p w14:paraId="407551B6" w14:textId="77777777" w:rsidR="00C70136" w:rsidRPr="005F0352" w:rsidRDefault="00C70136" w:rsidP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lastRenderedPageBreak/>
              <w:t>Learning outcome 3</w:t>
            </w:r>
          </w:p>
        </w:tc>
        <w:tc>
          <w:tcPr>
            <w:tcW w:w="3544" w:type="dxa"/>
          </w:tcPr>
          <w:p w14:paraId="6FCC914D" w14:textId="40632C60" w:rsidR="00C70136" w:rsidRPr="005F0352" w:rsidRDefault="000B5F5E" w:rsidP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</w:tcPr>
          <w:p w14:paraId="15EF1D2E" w14:textId="3FCABDBC" w:rsidR="00C70136" w:rsidRPr="005F0352" w:rsidRDefault="00C70136" w:rsidP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 xml:space="preserve">Covered by </w:t>
            </w:r>
            <w:r w:rsidR="00095F34" w:rsidRPr="005F0352">
              <w:rPr>
                <w:rFonts w:ascii="Arial" w:hAnsi="Arial" w:cs="Arial"/>
                <w:b/>
                <w:sz w:val="24"/>
                <w:szCs w:val="24"/>
              </w:rPr>
              <w:t>L2 award</w:t>
            </w:r>
            <w:r w:rsidRPr="005F035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C70136" w:rsidRPr="005F0352" w14:paraId="23506522" w14:textId="77777777" w:rsidTr="000B5F5E">
        <w:tc>
          <w:tcPr>
            <w:tcW w:w="8500" w:type="dxa"/>
            <w:vMerge w:val="restart"/>
          </w:tcPr>
          <w:p w14:paraId="3C849025" w14:textId="13E31356" w:rsidR="00C70136" w:rsidRPr="005F0352" w:rsidRDefault="00451029" w:rsidP="000B5F5E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Individual</w:t>
            </w:r>
            <w:r w:rsidR="00C70136" w:rsidRPr="005F0352">
              <w:rPr>
                <w:rFonts w:ascii="Arial" w:hAnsi="Arial" w:cs="Arial"/>
                <w:sz w:val="24"/>
                <w:szCs w:val="24"/>
              </w:rPr>
              <w:t xml:space="preserve"> centred approaches. How to use </w:t>
            </w:r>
            <w:r w:rsidRPr="005F0352">
              <w:rPr>
                <w:rFonts w:ascii="Arial" w:hAnsi="Arial" w:cs="Arial"/>
                <w:sz w:val="24"/>
                <w:szCs w:val="24"/>
              </w:rPr>
              <w:t>individual</w:t>
            </w:r>
            <w:r w:rsidR="00C70136" w:rsidRPr="005F0352">
              <w:rPr>
                <w:rFonts w:ascii="Arial" w:hAnsi="Arial" w:cs="Arial"/>
                <w:sz w:val="24"/>
                <w:szCs w:val="24"/>
              </w:rPr>
              <w:t xml:space="preserve"> centred approaches</w:t>
            </w:r>
          </w:p>
        </w:tc>
        <w:tc>
          <w:tcPr>
            <w:tcW w:w="3544" w:type="dxa"/>
          </w:tcPr>
          <w:p w14:paraId="449AC11F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7FEF8864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1ABC24E3" w14:textId="77777777" w:rsidTr="000B5F5E">
        <w:tc>
          <w:tcPr>
            <w:tcW w:w="8500" w:type="dxa"/>
            <w:vMerge/>
          </w:tcPr>
          <w:p w14:paraId="5E44861E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DA12A8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1A0A5DC6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71AB9942" w14:textId="77777777" w:rsidTr="000B5F5E">
        <w:tc>
          <w:tcPr>
            <w:tcW w:w="8500" w:type="dxa"/>
            <w:vMerge/>
          </w:tcPr>
          <w:p w14:paraId="3EDFD588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C0F9DAC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6E208C19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19D82760" w14:textId="77777777" w:rsidTr="000B5F5E">
        <w:tc>
          <w:tcPr>
            <w:tcW w:w="8500" w:type="dxa"/>
            <w:vMerge/>
          </w:tcPr>
          <w:p w14:paraId="5F2374AE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403337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2FF9B66C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7FE837AF" w14:textId="77777777" w:rsidTr="000B5F5E">
        <w:tc>
          <w:tcPr>
            <w:tcW w:w="8500" w:type="dxa"/>
            <w:vMerge/>
          </w:tcPr>
          <w:p w14:paraId="146B550F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4AAE95A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5BC717C8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308ECA59" w14:textId="77777777" w:rsidTr="000B5F5E">
        <w:tc>
          <w:tcPr>
            <w:tcW w:w="8500" w:type="dxa"/>
            <w:vMerge/>
          </w:tcPr>
          <w:p w14:paraId="0AAD2139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EE049DF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6D7EB265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62696E4F" w14:textId="77777777" w:rsidTr="000B5F5E">
        <w:tc>
          <w:tcPr>
            <w:tcW w:w="8500" w:type="dxa"/>
            <w:vMerge/>
          </w:tcPr>
          <w:p w14:paraId="70F58355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5BC4D44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14:paraId="73ECE711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00A9B7A7" w14:textId="77777777" w:rsidTr="000B5F5E">
        <w:tc>
          <w:tcPr>
            <w:tcW w:w="8500" w:type="dxa"/>
            <w:vMerge/>
          </w:tcPr>
          <w:p w14:paraId="01B9C5B6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E29801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14:paraId="65EE43BE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15A3EF35" w14:textId="77777777" w:rsidTr="000B5F5E">
        <w:tc>
          <w:tcPr>
            <w:tcW w:w="8500" w:type="dxa"/>
            <w:vMerge/>
          </w:tcPr>
          <w:p w14:paraId="09F73D2A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F23046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14:paraId="2232E5BB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404CC509" w14:textId="77777777" w:rsidTr="000B5F5E">
        <w:tc>
          <w:tcPr>
            <w:tcW w:w="8500" w:type="dxa"/>
            <w:vMerge/>
          </w:tcPr>
          <w:p w14:paraId="4D1C878A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889751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14:paraId="4521E4A1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24A43B86" w14:textId="77777777" w:rsidTr="000B5F5E">
        <w:tc>
          <w:tcPr>
            <w:tcW w:w="8500" w:type="dxa"/>
            <w:vMerge/>
          </w:tcPr>
          <w:p w14:paraId="5C2FCE39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1074663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4" w:type="dxa"/>
          </w:tcPr>
          <w:p w14:paraId="7F240A18" w14:textId="77777777" w:rsidR="00C70136" w:rsidRPr="005F0352" w:rsidRDefault="00C70136" w:rsidP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49F06886" w14:textId="77777777" w:rsidTr="000B5F5E">
        <w:tc>
          <w:tcPr>
            <w:tcW w:w="8500" w:type="dxa"/>
            <w:vMerge/>
          </w:tcPr>
          <w:p w14:paraId="4B8C4072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913B2A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04" w:type="dxa"/>
          </w:tcPr>
          <w:p w14:paraId="0497ADBA" w14:textId="77777777" w:rsidR="00C70136" w:rsidRPr="005F0352" w:rsidRDefault="00C70136" w:rsidP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AD6363" w14:textId="77777777" w:rsidR="00C70136" w:rsidRPr="005F0352" w:rsidRDefault="00C70136" w:rsidP="0033562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5F0352" w14:paraId="1539EF1A" w14:textId="77777777" w:rsidTr="005F0352">
        <w:tc>
          <w:tcPr>
            <w:tcW w:w="8500" w:type="dxa"/>
            <w:shd w:val="clear" w:color="auto" w:fill="70B897"/>
          </w:tcPr>
          <w:bookmarkEnd w:id="1"/>
          <w:p w14:paraId="43CA780C" w14:textId="77777777" w:rsidR="00C70136" w:rsidRPr="005F0352" w:rsidRDefault="00C70136" w:rsidP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>Learning outcome 4</w:t>
            </w:r>
          </w:p>
        </w:tc>
        <w:tc>
          <w:tcPr>
            <w:tcW w:w="3544" w:type="dxa"/>
          </w:tcPr>
          <w:p w14:paraId="496C4F35" w14:textId="1A1D6155" w:rsidR="00C70136" w:rsidRPr="005F0352" w:rsidRDefault="000B5F5E" w:rsidP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</w:tcPr>
          <w:p w14:paraId="5B277ED7" w14:textId="56CB40EE" w:rsidR="00C70136" w:rsidRPr="005F0352" w:rsidRDefault="00C70136" w:rsidP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 xml:space="preserve">Covered by </w:t>
            </w:r>
            <w:r w:rsidR="00095F34" w:rsidRPr="005F0352">
              <w:rPr>
                <w:rFonts w:ascii="Arial" w:hAnsi="Arial" w:cs="Arial"/>
                <w:b/>
                <w:sz w:val="24"/>
                <w:szCs w:val="24"/>
              </w:rPr>
              <w:t>L2 award</w:t>
            </w:r>
            <w:r w:rsidRPr="005F035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C70136" w:rsidRPr="005F0352" w14:paraId="61D3EE49" w14:textId="77777777" w:rsidTr="000B5F5E">
        <w:tc>
          <w:tcPr>
            <w:tcW w:w="8500" w:type="dxa"/>
            <w:vMerge w:val="restart"/>
          </w:tcPr>
          <w:p w14:paraId="6A96689F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Equality, diversity and inclusion. How to promote equality and diversity and inclusion</w:t>
            </w:r>
          </w:p>
        </w:tc>
        <w:tc>
          <w:tcPr>
            <w:tcW w:w="3544" w:type="dxa"/>
          </w:tcPr>
          <w:p w14:paraId="27389419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409651FB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5EE32326" w14:textId="77777777" w:rsidTr="000B5F5E">
        <w:tc>
          <w:tcPr>
            <w:tcW w:w="8500" w:type="dxa"/>
            <w:vMerge/>
          </w:tcPr>
          <w:p w14:paraId="1A695A23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B3AE9B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463E4B7F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467F3680" w14:textId="77777777" w:rsidTr="000B5F5E">
        <w:tc>
          <w:tcPr>
            <w:tcW w:w="8500" w:type="dxa"/>
            <w:vMerge/>
          </w:tcPr>
          <w:p w14:paraId="4AC844BE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0201FF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6813465C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204B6F4D" w14:textId="77777777" w:rsidTr="000B5F5E">
        <w:tc>
          <w:tcPr>
            <w:tcW w:w="8500" w:type="dxa"/>
            <w:vMerge/>
          </w:tcPr>
          <w:p w14:paraId="195AB69A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1BED37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72682474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25CA9023" w14:textId="77777777" w:rsidTr="000B5F5E">
        <w:tc>
          <w:tcPr>
            <w:tcW w:w="8500" w:type="dxa"/>
            <w:vMerge/>
          </w:tcPr>
          <w:p w14:paraId="08F9ABE0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436E1D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4EE44226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15869511" w14:textId="77777777" w:rsidTr="000B5F5E">
        <w:tc>
          <w:tcPr>
            <w:tcW w:w="8500" w:type="dxa"/>
            <w:vMerge/>
          </w:tcPr>
          <w:p w14:paraId="67084A81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1F351E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7C459C35" w14:textId="77777777" w:rsidR="00C70136" w:rsidRPr="005F0352" w:rsidRDefault="00C70136" w:rsidP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171BC" w14:textId="085B970E" w:rsidR="0033562C" w:rsidRDefault="0033562C" w:rsidP="0033562C">
      <w:pPr>
        <w:rPr>
          <w:rFonts w:ascii="Arial" w:hAnsi="Arial" w:cs="Arial"/>
          <w:b/>
          <w:sz w:val="24"/>
          <w:szCs w:val="24"/>
          <w:u w:val="single"/>
        </w:rPr>
      </w:pPr>
    </w:p>
    <w:p w14:paraId="3CBEB5F3" w14:textId="7B56F827" w:rsidR="000B5F5E" w:rsidRDefault="000B5F5E" w:rsidP="0033562C">
      <w:pPr>
        <w:rPr>
          <w:rFonts w:ascii="Arial" w:hAnsi="Arial" w:cs="Arial"/>
          <w:b/>
          <w:sz w:val="24"/>
          <w:szCs w:val="24"/>
          <w:u w:val="single"/>
        </w:rPr>
      </w:pPr>
    </w:p>
    <w:p w14:paraId="527AD7F1" w14:textId="77777777" w:rsidR="000B5F5E" w:rsidRPr="005F0352" w:rsidRDefault="000B5F5E" w:rsidP="0033562C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5F0352" w14:paraId="3B07382B" w14:textId="77777777" w:rsidTr="005F0352">
        <w:tc>
          <w:tcPr>
            <w:tcW w:w="8500" w:type="dxa"/>
            <w:shd w:val="clear" w:color="auto" w:fill="70B897"/>
          </w:tcPr>
          <w:p w14:paraId="23451ADB" w14:textId="77777777" w:rsidR="00C70136" w:rsidRPr="005F0352" w:rsidRDefault="00C70136" w:rsidP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lastRenderedPageBreak/>
              <w:t>Learning outcome 5</w:t>
            </w:r>
          </w:p>
        </w:tc>
        <w:tc>
          <w:tcPr>
            <w:tcW w:w="3544" w:type="dxa"/>
          </w:tcPr>
          <w:p w14:paraId="2D240A11" w14:textId="4EA2BFD2" w:rsidR="00C70136" w:rsidRPr="005F0352" w:rsidRDefault="000B5F5E" w:rsidP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</w:tcPr>
          <w:p w14:paraId="5AA30517" w14:textId="22D7F323" w:rsidR="00C70136" w:rsidRPr="005F0352" w:rsidRDefault="00C70136" w:rsidP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 xml:space="preserve">Covered by </w:t>
            </w:r>
            <w:r w:rsidR="00095F34" w:rsidRPr="005F0352">
              <w:rPr>
                <w:rFonts w:ascii="Arial" w:hAnsi="Arial" w:cs="Arial"/>
                <w:b/>
                <w:sz w:val="24"/>
                <w:szCs w:val="24"/>
              </w:rPr>
              <w:t>L2 award</w:t>
            </w:r>
            <w:r w:rsidRPr="005F035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C70136" w:rsidRPr="005F0352" w14:paraId="6F511F5B" w14:textId="77777777" w:rsidTr="000B5F5E">
        <w:tc>
          <w:tcPr>
            <w:tcW w:w="8500" w:type="dxa"/>
            <w:vMerge w:val="restart"/>
          </w:tcPr>
          <w:p w14:paraId="1F02AA48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 xml:space="preserve">Positive risk taking. How positive </w:t>
            </w:r>
            <w:proofErr w:type="gramStart"/>
            <w:r w:rsidRPr="005F0352">
              <w:rPr>
                <w:rFonts w:ascii="Arial" w:hAnsi="Arial" w:cs="Arial"/>
                <w:sz w:val="24"/>
                <w:szCs w:val="24"/>
              </w:rPr>
              <w:t>risk taking</w:t>
            </w:r>
            <w:proofErr w:type="gramEnd"/>
            <w:r w:rsidRPr="005F0352">
              <w:rPr>
                <w:rFonts w:ascii="Arial" w:hAnsi="Arial" w:cs="Arial"/>
                <w:sz w:val="24"/>
                <w:szCs w:val="24"/>
              </w:rPr>
              <w:t xml:space="preserve"> supports well-being, voice, choice and control</w:t>
            </w:r>
          </w:p>
        </w:tc>
        <w:tc>
          <w:tcPr>
            <w:tcW w:w="3544" w:type="dxa"/>
          </w:tcPr>
          <w:p w14:paraId="444B4BC5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17A6A693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61B84BDE" w14:textId="77777777" w:rsidTr="000B5F5E">
        <w:tc>
          <w:tcPr>
            <w:tcW w:w="8500" w:type="dxa"/>
            <w:vMerge/>
          </w:tcPr>
          <w:p w14:paraId="162CCA9E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65B9E2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0C98EC92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27C1DD75" w14:textId="77777777" w:rsidTr="000B5F5E">
        <w:tc>
          <w:tcPr>
            <w:tcW w:w="8500" w:type="dxa"/>
            <w:vMerge/>
          </w:tcPr>
          <w:p w14:paraId="764371A4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6B934C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7DFE81AE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49480349" w14:textId="77777777" w:rsidTr="000B5F5E">
        <w:tc>
          <w:tcPr>
            <w:tcW w:w="8500" w:type="dxa"/>
            <w:vMerge/>
          </w:tcPr>
          <w:p w14:paraId="5359A50C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11DAB81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5A494E27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7F06A628" w14:textId="77777777" w:rsidTr="000B5F5E">
        <w:tc>
          <w:tcPr>
            <w:tcW w:w="8500" w:type="dxa"/>
            <w:vMerge/>
          </w:tcPr>
          <w:p w14:paraId="6AB2EE8B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764154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6CB536DD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4B2281E2" w14:textId="77777777" w:rsidTr="000B5F5E">
        <w:tc>
          <w:tcPr>
            <w:tcW w:w="8500" w:type="dxa"/>
            <w:vMerge/>
          </w:tcPr>
          <w:p w14:paraId="3D213FB2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95708C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630B7F60" w14:textId="77777777" w:rsidR="00C70136" w:rsidRPr="005F0352" w:rsidRDefault="00C70136" w:rsidP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DD862F" w14:textId="77777777" w:rsidR="0033562C" w:rsidRPr="005F0352" w:rsidRDefault="0033562C" w:rsidP="0033562C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5F0352" w14:paraId="260222C3" w14:textId="77777777" w:rsidTr="005F0352">
        <w:tc>
          <w:tcPr>
            <w:tcW w:w="8500" w:type="dxa"/>
            <w:shd w:val="clear" w:color="auto" w:fill="70B897"/>
          </w:tcPr>
          <w:p w14:paraId="1E716CB4" w14:textId="77777777" w:rsidR="00C70136" w:rsidRPr="005F0352" w:rsidRDefault="00C70136" w:rsidP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>Learning outcome 6</w:t>
            </w:r>
          </w:p>
        </w:tc>
        <w:tc>
          <w:tcPr>
            <w:tcW w:w="3544" w:type="dxa"/>
          </w:tcPr>
          <w:p w14:paraId="0063EEA4" w14:textId="734DCE3A" w:rsidR="00C70136" w:rsidRPr="005F0352" w:rsidRDefault="000B5F5E" w:rsidP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</w:tcPr>
          <w:p w14:paraId="14C6B45D" w14:textId="3695C3A1" w:rsidR="00C70136" w:rsidRPr="005F0352" w:rsidRDefault="00C70136" w:rsidP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 xml:space="preserve">Covered by </w:t>
            </w:r>
            <w:r w:rsidR="00095F34" w:rsidRPr="005F0352">
              <w:rPr>
                <w:rFonts w:ascii="Arial" w:hAnsi="Arial" w:cs="Arial"/>
                <w:b/>
                <w:sz w:val="24"/>
                <w:szCs w:val="24"/>
              </w:rPr>
              <w:t>L2 award</w:t>
            </w:r>
            <w:r w:rsidRPr="005F035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C70136" w:rsidRPr="005F0352" w14:paraId="3F579F2C" w14:textId="77777777" w:rsidTr="000B5F5E">
        <w:tc>
          <w:tcPr>
            <w:tcW w:w="8500" w:type="dxa"/>
            <w:vMerge w:val="restart"/>
          </w:tcPr>
          <w:p w14:paraId="3AFC65EB" w14:textId="7E253FC5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 xml:space="preserve">Positive relationships and professional boundaries. How to develop positive relationships with </w:t>
            </w:r>
            <w:r w:rsidR="00451029" w:rsidRPr="005F0352">
              <w:rPr>
                <w:rFonts w:ascii="Arial" w:hAnsi="Arial" w:cs="Arial"/>
                <w:sz w:val="24"/>
                <w:szCs w:val="24"/>
              </w:rPr>
              <w:t>individuals</w:t>
            </w:r>
            <w:r w:rsidRPr="005F0352">
              <w:rPr>
                <w:rFonts w:ascii="Arial" w:hAnsi="Arial" w:cs="Arial"/>
                <w:sz w:val="24"/>
                <w:szCs w:val="24"/>
              </w:rPr>
              <w:t xml:space="preserve"> and their families and carers in the context of ‘professional boundaries’</w:t>
            </w:r>
          </w:p>
        </w:tc>
        <w:tc>
          <w:tcPr>
            <w:tcW w:w="3544" w:type="dxa"/>
          </w:tcPr>
          <w:p w14:paraId="7FDEB492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1DC23AD4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13AD4369" w14:textId="77777777" w:rsidTr="000B5F5E">
        <w:tc>
          <w:tcPr>
            <w:tcW w:w="8500" w:type="dxa"/>
            <w:vMerge/>
          </w:tcPr>
          <w:p w14:paraId="1F8231C1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BB79A0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1335D807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4CEBCDBD" w14:textId="77777777" w:rsidTr="000B5F5E">
        <w:tc>
          <w:tcPr>
            <w:tcW w:w="8500" w:type="dxa"/>
            <w:vMerge/>
          </w:tcPr>
          <w:p w14:paraId="78FFD5D4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BB192F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69C1DA97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498AEBBF" w14:textId="77777777" w:rsidTr="000B5F5E">
        <w:tc>
          <w:tcPr>
            <w:tcW w:w="8500" w:type="dxa"/>
            <w:vMerge/>
          </w:tcPr>
          <w:p w14:paraId="0D40A14E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78F86B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52DED47F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82CF88" w14:textId="77777777" w:rsidR="0033562C" w:rsidRPr="005F0352" w:rsidRDefault="0033562C" w:rsidP="0033562C">
      <w:pPr>
        <w:spacing w:after="0"/>
        <w:rPr>
          <w:rFonts w:ascii="Arial" w:hAnsi="Arial" w:cs="Arial"/>
          <w:sz w:val="24"/>
          <w:szCs w:val="24"/>
        </w:rPr>
      </w:pPr>
    </w:p>
    <w:p w14:paraId="426089BF" w14:textId="77777777" w:rsidR="0033562C" w:rsidRPr="005F0352" w:rsidRDefault="0033562C" w:rsidP="003356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5F0352" w14:paraId="73F709F5" w14:textId="77777777" w:rsidTr="005F0352">
        <w:tc>
          <w:tcPr>
            <w:tcW w:w="8500" w:type="dxa"/>
            <w:shd w:val="clear" w:color="auto" w:fill="70B897"/>
          </w:tcPr>
          <w:p w14:paraId="0C912940" w14:textId="77777777" w:rsidR="00C70136" w:rsidRPr="005F0352" w:rsidRDefault="00C70136" w:rsidP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>Learning outcome 7</w:t>
            </w:r>
          </w:p>
        </w:tc>
        <w:tc>
          <w:tcPr>
            <w:tcW w:w="3544" w:type="dxa"/>
          </w:tcPr>
          <w:p w14:paraId="37E82CF4" w14:textId="550F5E50" w:rsidR="00C70136" w:rsidRPr="005F0352" w:rsidRDefault="000B5F5E" w:rsidP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</w:tcPr>
          <w:p w14:paraId="61116907" w14:textId="5ED52DD0" w:rsidR="00C70136" w:rsidRPr="005F0352" w:rsidRDefault="00C70136" w:rsidP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 xml:space="preserve">Covered by </w:t>
            </w:r>
            <w:r w:rsidR="00095F34" w:rsidRPr="005F0352">
              <w:rPr>
                <w:rFonts w:ascii="Arial" w:hAnsi="Arial" w:cs="Arial"/>
                <w:b/>
                <w:sz w:val="24"/>
                <w:szCs w:val="24"/>
              </w:rPr>
              <w:t>L2 award</w:t>
            </w:r>
            <w:r w:rsidRPr="005F035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C70136" w:rsidRPr="005F0352" w14:paraId="702F75BC" w14:textId="77777777" w:rsidTr="000B5F5E">
        <w:tc>
          <w:tcPr>
            <w:tcW w:w="8500" w:type="dxa"/>
            <w:vMerge w:val="restart"/>
          </w:tcPr>
          <w:p w14:paraId="6745E2BB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Communication. The importance of effective communication in health and social care</w:t>
            </w:r>
          </w:p>
        </w:tc>
        <w:tc>
          <w:tcPr>
            <w:tcW w:w="3544" w:type="dxa"/>
          </w:tcPr>
          <w:p w14:paraId="7F17FAF8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5603F088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3713D1B9" w14:textId="77777777" w:rsidTr="000B5F5E">
        <w:tc>
          <w:tcPr>
            <w:tcW w:w="8500" w:type="dxa"/>
            <w:vMerge/>
          </w:tcPr>
          <w:p w14:paraId="67C48F73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C02D2E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399227F6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3E7A39CA" w14:textId="77777777" w:rsidTr="000B5F5E">
        <w:tc>
          <w:tcPr>
            <w:tcW w:w="8500" w:type="dxa"/>
            <w:vMerge/>
          </w:tcPr>
          <w:p w14:paraId="0E617961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7A498A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0A642208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7803241A" w14:textId="77777777" w:rsidTr="000B5F5E">
        <w:tc>
          <w:tcPr>
            <w:tcW w:w="8500" w:type="dxa"/>
            <w:vMerge/>
          </w:tcPr>
          <w:p w14:paraId="7207CCA7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430D71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17677BC0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760FA0A4" w14:textId="77777777" w:rsidTr="000B5F5E">
        <w:tc>
          <w:tcPr>
            <w:tcW w:w="8500" w:type="dxa"/>
            <w:vMerge/>
          </w:tcPr>
          <w:p w14:paraId="2B8CF1DB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273480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5015F973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5341622D" w14:textId="77777777" w:rsidTr="000B5F5E">
        <w:tc>
          <w:tcPr>
            <w:tcW w:w="8500" w:type="dxa"/>
            <w:vMerge/>
          </w:tcPr>
          <w:p w14:paraId="5092BB0C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81EA4C9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3AA47C4D" w14:textId="77777777" w:rsidR="00C70136" w:rsidRPr="005F0352" w:rsidRDefault="00C70136" w:rsidP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6027C6" w14:textId="77777777" w:rsidR="0033562C" w:rsidRPr="005F0352" w:rsidRDefault="0033562C" w:rsidP="0033562C">
      <w:pPr>
        <w:spacing w:after="0"/>
        <w:rPr>
          <w:rFonts w:ascii="Arial" w:hAnsi="Arial" w:cs="Arial"/>
          <w:sz w:val="24"/>
          <w:szCs w:val="24"/>
        </w:rPr>
      </w:pPr>
    </w:p>
    <w:p w14:paraId="19E29F17" w14:textId="77777777" w:rsidR="0033562C" w:rsidRPr="005F0352" w:rsidRDefault="0033562C" w:rsidP="003356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5F0352" w14:paraId="4E5F5772" w14:textId="77777777" w:rsidTr="005F0352">
        <w:tc>
          <w:tcPr>
            <w:tcW w:w="8500" w:type="dxa"/>
            <w:shd w:val="clear" w:color="auto" w:fill="70B897"/>
          </w:tcPr>
          <w:p w14:paraId="25FDE5C3" w14:textId="77777777" w:rsidR="00C70136" w:rsidRPr="005F0352" w:rsidRDefault="00C70136" w:rsidP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lastRenderedPageBreak/>
              <w:t>Learning outcome 8</w:t>
            </w:r>
          </w:p>
        </w:tc>
        <w:tc>
          <w:tcPr>
            <w:tcW w:w="3544" w:type="dxa"/>
          </w:tcPr>
          <w:p w14:paraId="18642A5B" w14:textId="69EDF35E" w:rsidR="00C70136" w:rsidRPr="005F0352" w:rsidRDefault="000B5F5E" w:rsidP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</w:tcPr>
          <w:p w14:paraId="55B9A798" w14:textId="726ACDCC" w:rsidR="00C70136" w:rsidRPr="005F0352" w:rsidRDefault="00C70136" w:rsidP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 xml:space="preserve">Covered by </w:t>
            </w:r>
            <w:r w:rsidR="00095F34" w:rsidRPr="005F0352">
              <w:rPr>
                <w:rFonts w:ascii="Arial" w:hAnsi="Arial" w:cs="Arial"/>
                <w:b/>
                <w:sz w:val="24"/>
                <w:szCs w:val="24"/>
              </w:rPr>
              <w:t>L2 award</w:t>
            </w:r>
            <w:r w:rsidRPr="005F035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C70136" w:rsidRPr="005F0352" w14:paraId="549B5008" w14:textId="77777777" w:rsidTr="000B5F5E">
        <w:tc>
          <w:tcPr>
            <w:tcW w:w="8500" w:type="dxa"/>
            <w:vMerge w:val="restart"/>
          </w:tcPr>
          <w:p w14:paraId="3AAA9977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Welsh language and culture. The importance of Welsh language and culture for individuals and carers</w:t>
            </w:r>
          </w:p>
        </w:tc>
        <w:tc>
          <w:tcPr>
            <w:tcW w:w="3544" w:type="dxa"/>
          </w:tcPr>
          <w:p w14:paraId="3DCE3708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2B220EB7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5985B320" w14:textId="77777777" w:rsidTr="000B5F5E">
        <w:tc>
          <w:tcPr>
            <w:tcW w:w="8500" w:type="dxa"/>
            <w:vMerge/>
          </w:tcPr>
          <w:p w14:paraId="655A1CAB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0ABD30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3008B7F3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24A6AD06" w14:textId="77777777" w:rsidTr="000B5F5E">
        <w:tc>
          <w:tcPr>
            <w:tcW w:w="8500" w:type="dxa"/>
            <w:vMerge/>
          </w:tcPr>
          <w:p w14:paraId="7935C842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5092ED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712146D1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362DE98C" w14:textId="77777777" w:rsidTr="000B5F5E">
        <w:tc>
          <w:tcPr>
            <w:tcW w:w="8500" w:type="dxa"/>
            <w:vMerge/>
          </w:tcPr>
          <w:p w14:paraId="294884A4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1549AA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71B7E089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32F58ABC" w14:textId="77777777" w:rsidTr="000B5F5E">
        <w:tc>
          <w:tcPr>
            <w:tcW w:w="8500" w:type="dxa"/>
            <w:vMerge/>
          </w:tcPr>
          <w:p w14:paraId="1A656A6A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B03415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65CADFB8" w14:textId="77777777" w:rsidR="00C70136" w:rsidRPr="005F0352" w:rsidRDefault="00C70136" w:rsidP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D9C2CE" w14:textId="77777777" w:rsidR="0033562C" w:rsidRPr="005F0352" w:rsidRDefault="0033562C" w:rsidP="003356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5F0352" w14:paraId="1AB71819" w14:textId="77777777" w:rsidTr="005F0352">
        <w:tc>
          <w:tcPr>
            <w:tcW w:w="8500" w:type="dxa"/>
            <w:shd w:val="clear" w:color="auto" w:fill="70B897"/>
          </w:tcPr>
          <w:p w14:paraId="7C133B37" w14:textId="77777777" w:rsidR="00C70136" w:rsidRPr="005F0352" w:rsidRDefault="00C70136" w:rsidP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>Learning outcome 9</w:t>
            </w:r>
          </w:p>
        </w:tc>
        <w:tc>
          <w:tcPr>
            <w:tcW w:w="3544" w:type="dxa"/>
          </w:tcPr>
          <w:p w14:paraId="08D399C8" w14:textId="7E4A02C2" w:rsidR="00C70136" w:rsidRPr="005F0352" w:rsidRDefault="000B5F5E" w:rsidP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</w:tcPr>
          <w:p w14:paraId="38BF373E" w14:textId="105A5571" w:rsidR="00C70136" w:rsidRPr="005F0352" w:rsidRDefault="00C70136" w:rsidP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 xml:space="preserve">Covered by </w:t>
            </w:r>
            <w:r w:rsidR="00095F34" w:rsidRPr="005F0352">
              <w:rPr>
                <w:rFonts w:ascii="Arial" w:hAnsi="Arial" w:cs="Arial"/>
                <w:b/>
                <w:sz w:val="24"/>
                <w:szCs w:val="24"/>
              </w:rPr>
              <w:t>L2 award</w:t>
            </w:r>
            <w:r w:rsidRPr="005F035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C70136" w:rsidRPr="005F0352" w14:paraId="6CA1B9E7" w14:textId="77777777" w:rsidTr="000B5F5E">
        <w:tc>
          <w:tcPr>
            <w:tcW w:w="8500" w:type="dxa"/>
            <w:vMerge w:val="restart"/>
          </w:tcPr>
          <w:p w14:paraId="7D243100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How positive approaches can be used to reduce restrictive practices in social care. Positive approaches to reduce restrictive practices in health and social care</w:t>
            </w:r>
          </w:p>
        </w:tc>
        <w:tc>
          <w:tcPr>
            <w:tcW w:w="3544" w:type="dxa"/>
          </w:tcPr>
          <w:p w14:paraId="7078B67F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61FE1CBF" w14:textId="77777777" w:rsidR="00C70136" w:rsidRPr="005F0352" w:rsidRDefault="00C70136" w:rsidP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0FFB8EAD" w14:textId="77777777" w:rsidTr="000B5F5E">
        <w:tc>
          <w:tcPr>
            <w:tcW w:w="8500" w:type="dxa"/>
            <w:vMerge/>
          </w:tcPr>
          <w:p w14:paraId="1365D00D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EB4363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3384FD70" w14:textId="77777777" w:rsidR="00C70136" w:rsidRPr="005F0352" w:rsidRDefault="00C70136" w:rsidP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5497DE8F" w14:textId="77777777" w:rsidTr="000B5F5E">
        <w:tc>
          <w:tcPr>
            <w:tcW w:w="8500" w:type="dxa"/>
            <w:vMerge/>
          </w:tcPr>
          <w:p w14:paraId="409D4649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9E2446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09E295C2" w14:textId="77777777" w:rsidR="00C70136" w:rsidRPr="005F0352" w:rsidRDefault="00C70136" w:rsidP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2065CE93" w14:textId="77777777" w:rsidTr="000B5F5E">
        <w:tc>
          <w:tcPr>
            <w:tcW w:w="8500" w:type="dxa"/>
            <w:vMerge/>
          </w:tcPr>
          <w:p w14:paraId="6141FECC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D8B2B3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034C47A9" w14:textId="77777777" w:rsidR="00C70136" w:rsidRPr="005F0352" w:rsidRDefault="00C70136" w:rsidP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39115708" w14:textId="77777777" w:rsidTr="000B5F5E">
        <w:tc>
          <w:tcPr>
            <w:tcW w:w="8500" w:type="dxa"/>
            <w:vMerge/>
          </w:tcPr>
          <w:p w14:paraId="7CB2AF5F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FEDBC6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65423C54" w14:textId="77777777" w:rsidR="00C70136" w:rsidRPr="005F0352" w:rsidRDefault="00C70136" w:rsidP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BC6067" w14:textId="77777777" w:rsidR="0033562C" w:rsidRPr="005F0352" w:rsidRDefault="0033562C" w:rsidP="003356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5F0352" w14:paraId="47AE141E" w14:textId="77777777" w:rsidTr="005F0352">
        <w:tc>
          <w:tcPr>
            <w:tcW w:w="8500" w:type="dxa"/>
            <w:shd w:val="clear" w:color="auto" w:fill="70B897"/>
          </w:tcPr>
          <w:p w14:paraId="03CB0991" w14:textId="77777777" w:rsidR="00C70136" w:rsidRPr="005F0352" w:rsidRDefault="00C70136" w:rsidP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>Learning outcome 10</w:t>
            </w:r>
          </w:p>
        </w:tc>
        <w:tc>
          <w:tcPr>
            <w:tcW w:w="3544" w:type="dxa"/>
          </w:tcPr>
          <w:p w14:paraId="1F3AB15B" w14:textId="03D04872" w:rsidR="00C70136" w:rsidRPr="005F0352" w:rsidRDefault="000B5F5E" w:rsidP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</w:tcPr>
          <w:p w14:paraId="29B2B3F2" w14:textId="4D6DC5EA" w:rsidR="00C70136" w:rsidRPr="005F0352" w:rsidRDefault="00C70136" w:rsidP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 xml:space="preserve">Covered by </w:t>
            </w:r>
            <w:r w:rsidR="00095F34" w:rsidRPr="005F0352">
              <w:rPr>
                <w:rFonts w:ascii="Arial" w:hAnsi="Arial" w:cs="Arial"/>
                <w:b/>
                <w:sz w:val="24"/>
                <w:szCs w:val="24"/>
              </w:rPr>
              <w:t>L2 award</w:t>
            </w:r>
            <w:r w:rsidRPr="005F035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C70136" w:rsidRPr="005F0352" w14:paraId="07721339" w14:textId="77777777" w:rsidTr="000B5F5E">
        <w:tc>
          <w:tcPr>
            <w:tcW w:w="8500" w:type="dxa"/>
            <w:vMerge w:val="restart"/>
          </w:tcPr>
          <w:p w14:paraId="7C46AE7E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Change and transitions in health and social care. Know how change and transitions impact upon individuals</w:t>
            </w:r>
          </w:p>
        </w:tc>
        <w:tc>
          <w:tcPr>
            <w:tcW w:w="3544" w:type="dxa"/>
          </w:tcPr>
          <w:p w14:paraId="3EA111AF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44302E6E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3F82B598" w14:textId="77777777" w:rsidTr="000B5F5E">
        <w:tc>
          <w:tcPr>
            <w:tcW w:w="8500" w:type="dxa"/>
            <w:vMerge/>
          </w:tcPr>
          <w:p w14:paraId="3E581C57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5441D01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3119A2AE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140E8F" w14:textId="77777777" w:rsidR="00C70136" w:rsidRPr="005F0352" w:rsidRDefault="00C70136" w:rsidP="003356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5F0352" w14:paraId="61312486" w14:textId="77777777" w:rsidTr="005F0352">
        <w:tc>
          <w:tcPr>
            <w:tcW w:w="8500" w:type="dxa"/>
            <w:shd w:val="clear" w:color="auto" w:fill="70B897"/>
          </w:tcPr>
          <w:p w14:paraId="6A7F479B" w14:textId="77777777" w:rsidR="00C70136" w:rsidRPr="005F0352" w:rsidRDefault="00C70136" w:rsidP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>Learning outcome 11</w:t>
            </w:r>
          </w:p>
        </w:tc>
        <w:tc>
          <w:tcPr>
            <w:tcW w:w="3544" w:type="dxa"/>
          </w:tcPr>
          <w:p w14:paraId="2FEB0656" w14:textId="40F0EF9C" w:rsidR="00C70136" w:rsidRPr="005F0352" w:rsidRDefault="000B5F5E" w:rsidP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</w:tcPr>
          <w:p w14:paraId="665EE2D6" w14:textId="67E3D1A9" w:rsidR="00C70136" w:rsidRPr="005F0352" w:rsidRDefault="00C70136" w:rsidP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 xml:space="preserve">Covered by </w:t>
            </w:r>
            <w:r w:rsidR="00095F34" w:rsidRPr="005F0352">
              <w:rPr>
                <w:rFonts w:ascii="Arial" w:hAnsi="Arial" w:cs="Arial"/>
                <w:b/>
                <w:sz w:val="24"/>
                <w:szCs w:val="24"/>
              </w:rPr>
              <w:t>L2 award</w:t>
            </w:r>
            <w:r w:rsidRPr="005F035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C70136" w:rsidRPr="005F0352" w14:paraId="593443BD" w14:textId="77777777" w:rsidTr="000B5F5E">
        <w:tc>
          <w:tcPr>
            <w:tcW w:w="8500" w:type="dxa"/>
            <w:vMerge w:val="restart"/>
          </w:tcPr>
          <w:p w14:paraId="35532164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Reflection. How own beliefs, values and life experiences can affect attitude and behaviour towards individuals and carers</w:t>
            </w:r>
          </w:p>
        </w:tc>
        <w:tc>
          <w:tcPr>
            <w:tcW w:w="3544" w:type="dxa"/>
          </w:tcPr>
          <w:p w14:paraId="5134C4B5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706B2340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3440B9A3" w14:textId="77777777" w:rsidTr="000B5F5E">
        <w:tc>
          <w:tcPr>
            <w:tcW w:w="8500" w:type="dxa"/>
            <w:vMerge/>
          </w:tcPr>
          <w:p w14:paraId="45177C4E" w14:textId="77777777" w:rsidR="00C70136" w:rsidRPr="005F0352" w:rsidRDefault="00C70136" w:rsidP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108A397" w14:textId="77777777" w:rsidR="00C70136" w:rsidRPr="005F0352" w:rsidRDefault="00C70136" w:rsidP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337896DF" w14:textId="77777777" w:rsidR="00C70136" w:rsidRPr="005F0352" w:rsidRDefault="00C70136" w:rsidP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6B20F5" w14:textId="77777777" w:rsidR="00454434" w:rsidRDefault="00454434" w:rsidP="000B5F5E">
      <w:pPr>
        <w:spacing w:after="0"/>
        <w:rPr>
          <w:rFonts w:ascii="Arial" w:hAnsi="Arial" w:cs="Arial"/>
          <w:b/>
          <w:sz w:val="28"/>
          <w:szCs w:val="24"/>
        </w:rPr>
      </w:pPr>
    </w:p>
    <w:p w14:paraId="76598205" w14:textId="77777777" w:rsidR="00454434" w:rsidRDefault="00454434" w:rsidP="000B5F5E">
      <w:pPr>
        <w:spacing w:after="0"/>
        <w:rPr>
          <w:rFonts w:ascii="Arial" w:hAnsi="Arial" w:cs="Arial"/>
          <w:b/>
          <w:sz w:val="28"/>
          <w:szCs w:val="24"/>
        </w:rPr>
      </w:pPr>
    </w:p>
    <w:p w14:paraId="7990DAC4" w14:textId="77777777" w:rsidR="00454434" w:rsidRDefault="00454434" w:rsidP="000B5F5E">
      <w:pPr>
        <w:spacing w:after="0"/>
        <w:rPr>
          <w:rFonts w:ascii="Arial" w:hAnsi="Arial" w:cs="Arial"/>
          <w:b/>
          <w:sz w:val="28"/>
          <w:szCs w:val="24"/>
        </w:rPr>
      </w:pPr>
    </w:p>
    <w:p w14:paraId="6DF4ABE8" w14:textId="62DDFF1D" w:rsidR="000B5F5E" w:rsidRPr="00C04F26" w:rsidRDefault="000B5F5E" w:rsidP="000B5F5E">
      <w:pPr>
        <w:spacing w:after="0"/>
        <w:rPr>
          <w:rFonts w:ascii="Arial" w:hAnsi="Arial" w:cs="Arial"/>
          <w:b/>
          <w:sz w:val="28"/>
          <w:szCs w:val="24"/>
        </w:rPr>
      </w:pPr>
      <w:r w:rsidRPr="00C04F26">
        <w:rPr>
          <w:rFonts w:ascii="Arial" w:hAnsi="Arial" w:cs="Arial"/>
          <w:b/>
          <w:sz w:val="28"/>
          <w:szCs w:val="24"/>
        </w:rPr>
        <w:lastRenderedPageBreak/>
        <w:t>Section 2: Principles and values (children and young people)</w:t>
      </w:r>
    </w:p>
    <w:p w14:paraId="1B250940" w14:textId="7F27CD50" w:rsidR="000B5F5E" w:rsidRDefault="000B5F5E" w:rsidP="000B5F5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0B5F5E" w14:paraId="0468857B" w14:textId="77777777" w:rsidTr="000B5F5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897"/>
            <w:hideMark/>
          </w:tcPr>
          <w:p w14:paraId="76E099D7" w14:textId="77777777" w:rsidR="000B5F5E" w:rsidRDefault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B2C9" w14:textId="200A71FB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8F39" w14:textId="77777777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0B5F5E" w14:paraId="6B60D143" w14:textId="77777777" w:rsidTr="000B5F5E"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7841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legislation, national policies and Codes of Conduct and Practice underpin health and social care and support for children and young people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34C5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5DA2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7E49ECC7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E721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DD7E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F207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1916FF52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8042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4875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7A4F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475EBA7F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9F5E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A3EE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9F93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200733FC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69CA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2114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ED08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1119D0E5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097C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CA10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B6DC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6F92CC" w14:textId="77777777" w:rsidR="000B5F5E" w:rsidRDefault="000B5F5E" w:rsidP="000B5F5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0B5F5E" w14:paraId="33687314" w14:textId="77777777" w:rsidTr="000B5F5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897"/>
            <w:hideMark/>
          </w:tcPr>
          <w:p w14:paraId="215F5907" w14:textId="77777777" w:rsidR="000B5F5E" w:rsidRDefault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2EDE" w14:textId="2342D32B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E5DE" w14:textId="77777777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0B5F5E" w14:paraId="49A0BB6D" w14:textId="77777777" w:rsidTr="000B5F5E"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A2CD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rights based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approaches relate to health and social care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78D4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1523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55A8F5DA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2B07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6AA2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A071" w14:textId="77777777" w:rsidR="000B5F5E" w:rsidRDefault="000B5F5E" w:rsidP="000B5F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6E1FB7AC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8E20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4AFA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B21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4A1750BB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36E5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E14F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5FAE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790F3BF0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EA73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39C9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F2D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43D5A9E8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6809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193C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BEDB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E3F4A8" w14:textId="77777777" w:rsidR="000B5F5E" w:rsidRDefault="000B5F5E" w:rsidP="000B5F5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0B5F5E" w14:paraId="38205FAF" w14:textId="77777777" w:rsidTr="000B5F5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897"/>
            <w:hideMark/>
          </w:tcPr>
          <w:p w14:paraId="222DC6E5" w14:textId="77777777" w:rsidR="000B5F5E" w:rsidRDefault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0E64" w14:textId="3E764214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EBF1" w14:textId="77777777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0B5F5E" w14:paraId="09E56419" w14:textId="77777777" w:rsidTr="000B5F5E"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7BF7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use child centred approaches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7FD6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E4B3" w14:textId="77777777" w:rsidR="000B5F5E" w:rsidRDefault="000B5F5E" w:rsidP="000B5F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7508C83E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C7FB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CB2B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E214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465000B5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EE74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CE27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8B4D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427DD6BD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03A3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3C90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2A90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176072B8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F762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6BED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50B7" w14:textId="77777777" w:rsidR="000B5F5E" w:rsidRDefault="000B5F5E" w:rsidP="000B5F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6C149E7D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C872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A1D2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B80C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61625D89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249B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509C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45B7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1C256A46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4BBB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FB2E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0107" w14:textId="77777777" w:rsidR="000B5F5E" w:rsidRDefault="000B5F5E" w:rsidP="000B5F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5CCA009E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B54D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3BD1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8988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57DC0FFA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A1E9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52CA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05D9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6A019108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C1DD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FF2C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0430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1D0A2B1E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D9D0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EEB6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700B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430F762A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DE90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0AC9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9E02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14C9D92F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EF05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616A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0E1B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4C378D7C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9C78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6A82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B892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3B9CBA" w14:textId="77777777" w:rsidR="000B5F5E" w:rsidRDefault="000B5F5E" w:rsidP="000B5F5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0B5F5E" w14:paraId="55D75A1E" w14:textId="77777777" w:rsidTr="000B5F5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897"/>
            <w:hideMark/>
          </w:tcPr>
          <w:p w14:paraId="2BF83468" w14:textId="77777777" w:rsidR="000B5F5E" w:rsidRDefault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5365" w14:textId="5EF62300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2CD2" w14:textId="77777777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0B5F5E" w14:paraId="66B0F9AD" w14:textId="77777777" w:rsidTr="000B5F5E"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04F8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promote equality and diversity and inclusion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704B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AAB0" w14:textId="77777777" w:rsidR="000B5F5E" w:rsidRDefault="000B5F5E" w:rsidP="000B5F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76E75ED4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5696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922E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D8D0" w14:textId="77777777" w:rsidR="000B5F5E" w:rsidRDefault="000B5F5E" w:rsidP="000B5F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2B5BB62C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DEDB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4A80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139F" w14:textId="77777777" w:rsidR="000B5F5E" w:rsidRDefault="000B5F5E" w:rsidP="000B5F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4BED8BAE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6FC0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1AAD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377D" w14:textId="77777777" w:rsidR="000B5F5E" w:rsidRDefault="000B5F5E" w:rsidP="000B5F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45FD8184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60CF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D3CA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F07C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5E6ED6" w14:textId="77777777" w:rsidR="000B5F5E" w:rsidRDefault="000B5F5E" w:rsidP="000B5F5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0B5F5E" w14:paraId="2E8A4DD5" w14:textId="77777777" w:rsidTr="000B5F5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897"/>
            <w:hideMark/>
          </w:tcPr>
          <w:p w14:paraId="26CEBEF7" w14:textId="77777777" w:rsidR="000B5F5E" w:rsidRDefault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DE8C" w14:textId="3D1A8346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9260" w14:textId="77777777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0B5F5E" w14:paraId="11BB9728" w14:textId="77777777" w:rsidTr="000B5F5E"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BFDF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positive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risk taking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supports well-being, voice, choice and control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792C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5870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27C3EC4F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A488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EECA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9F1C" w14:textId="77777777" w:rsidR="000B5F5E" w:rsidRDefault="000B5F5E" w:rsidP="000B5F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2903766D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6533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087B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1DF0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31C87843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FF34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2BEF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3296" w14:textId="77777777" w:rsidR="000B5F5E" w:rsidRDefault="000B5F5E" w:rsidP="000B5F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44138047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7F06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FD77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BAD7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2DF40E10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0A26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22EE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D71B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F9A7A3" w14:textId="77777777" w:rsidR="000B5F5E" w:rsidRDefault="000B5F5E" w:rsidP="000B5F5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0B5F5E" w14:paraId="16F413EC" w14:textId="77777777" w:rsidTr="000B5F5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897"/>
            <w:hideMark/>
          </w:tcPr>
          <w:p w14:paraId="7BA10322" w14:textId="77777777" w:rsidR="000B5F5E" w:rsidRDefault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3745" w14:textId="34B88B15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3F16" w14:textId="77777777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0B5F5E" w14:paraId="5F39BA34" w14:textId="77777777" w:rsidTr="000B5F5E"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11E9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develop positive relationships with children and young people and their families and carers in the context of ‘professional boundaries’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F4EF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2DC6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37B9E476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3C59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0BE8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9A7F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051F18ED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531D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6DFB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0622" w14:textId="77777777" w:rsidR="000B5F5E" w:rsidRDefault="000B5F5E" w:rsidP="000B5F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085FB2EA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F605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E0F5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C0E3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9D2E0D" w14:textId="77777777" w:rsidR="000B5F5E" w:rsidRDefault="000B5F5E" w:rsidP="000B5F5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0B5F5E" w14:paraId="4B994857" w14:textId="77777777" w:rsidTr="000B5F5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897"/>
            <w:hideMark/>
          </w:tcPr>
          <w:p w14:paraId="60FC6AE2" w14:textId="77777777" w:rsidR="000B5F5E" w:rsidRDefault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48DA" w14:textId="265869C5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AA7E" w14:textId="77777777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0B5F5E" w14:paraId="2A08DBF4" w14:textId="77777777" w:rsidTr="000B5F5E"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FDA9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importance of effective communication in health and social care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14E3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0FCB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1D50C188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E733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54E9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021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45C2C842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3315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7AB5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2F92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3A1A1DC9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779C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85EC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77F0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59B653DD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7B91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3175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2FCC" w14:textId="77777777" w:rsidR="000B5F5E" w:rsidRDefault="000B5F5E" w:rsidP="000B5F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0801FAEA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2C50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C989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69C1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2BC07D80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A8C4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4529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2D8E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9B53F8" w14:textId="77777777" w:rsidR="000B5F5E" w:rsidRDefault="000B5F5E" w:rsidP="000B5F5E">
      <w:pPr>
        <w:spacing w:after="0"/>
        <w:rPr>
          <w:rFonts w:ascii="Arial" w:hAnsi="Arial" w:cs="Arial"/>
          <w:sz w:val="24"/>
          <w:szCs w:val="24"/>
        </w:rPr>
      </w:pPr>
    </w:p>
    <w:p w14:paraId="6BF11AF8" w14:textId="77777777" w:rsidR="000B5F5E" w:rsidRDefault="000B5F5E" w:rsidP="000B5F5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0B5F5E" w14:paraId="7051BD1C" w14:textId="77777777" w:rsidTr="000B5F5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897"/>
            <w:hideMark/>
          </w:tcPr>
          <w:p w14:paraId="1BA4A00C" w14:textId="77777777" w:rsidR="000B5F5E" w:rsidRDefault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9AE5" w14:textId="79B2F0A9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EEF3" w14:textId="77777777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0B5F5E" w14:paraId="3D5DCDBB" w14:textId="77777777" w:rsidTr="000B5F5E"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DD67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importance of Welsh language and culture for children and young people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6035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960A" w14:textId="77777777" w:rsidR="000B5F5E" w:rsidRDefault="000B5F5E" w:rsidP="000B5F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219589AA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5F71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4A17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3E9A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754FB83E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1202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82A3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6BA0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67F8C68B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2640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2551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5383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57C9237E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B7C2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7196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2E60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5656038B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7F80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2C77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9856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3A2D4EFF" w14:textId="77777777" w:rsidTr="000B5F5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897"/>
            <w:hideMark/>
          </w:tcPr>
          <w:p w14:paraId="262AE425" w14:textId="77777777" w:rsidR="000B5F5E" w:rsidRDefault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Learning outcome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3622" w14:textId="5ECBB073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9642" w14:textId="77777777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0B5F5E" w14:paraId="6DCD79A8" w14:textId="77777777" w:rsidTr="000B5F5E"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717D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positive approaches can be used to reduce restrictive practices in social care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B4FB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E2AB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5D3413C7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236E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2779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382F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07CE5229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95AE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0CA1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3CDB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636BB494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B601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064C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8BD2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1BBDCA0E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81EF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8472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BBFF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FD3933" w14:textId="77777777" w:rsidR="000B5F5E" w:rsidRDefault="000B5F5E" w:rsidP="000B5F5E">
      <w:pPr>
        <w:spacing w:after="0"/>
        <w:rPr>
          <w:rFonts w:ascii="Arial" w:hAnsi="Arial" w:cs="Arial"/>
          <w:sz w:val="24"/>
          <w:szCs w:val="24"/>
        </w:rPr>
      </w:pPr>
    </w:p>
    <w:p w14:paraId="3F88499F" w14:textId="77777777" w:rsidR="000B5F5E" w:rsidRDefault="000B5F5E" w:rsidP="000B5F5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0B5F5E" w14:paraId="668AED08" w14:textId="77777777" w:rsidTr="000B5F5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897"/>
            <w:hideMark/>
          </w:tcPr>
          <w:p w14:paraId="6A7D2869" w14:textId="77777777" w:rsidR="000B5F5E" w:rsidRDefault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2134" w14:textId="100C7686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B8A9" w14:textId="77777777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0B5F5E" w14:paraId="4F84BC50" w14:textId="77777777" w:rsidTr="000B5F5E"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2A3D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change and transitions impact upon children and young people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5A4C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046D" w14:textId="77777777" w:rsidR="000B5F5E" w:rsidRDefault="000B5F5E" w:rsidP="000B5F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27F71BA5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266D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E383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F01B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54C612BD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48A1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3176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6810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C9D033" w14:textId="77777777" w:rsidR="000B5F5E" w:rsidRDefault="000B5F5E" w:rsidP="000B5F5E">
      <w:pPr>
        <w:spacing w:after="0"/>
        <w:rPr>
          <w:rFonts w:ascii="Arial" w:hAnsi="Arial" w:cs="Arial"/>
          <w:sz w:val="24"/>
          <w:szCs w:val="24"/>
        </w:rPr>
      </w:pPr>
    </w:p>
    <w:p w14:paraId="524511D0" w14:textId="77777777" w:rsidR="000B5F5E" w:rsidRDefault="000B5F5E" w:rsidP="000B5F5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0B5F5E" w14:paraId="0F238E6B" w14:textId="77777777" w:rsidTr="000B5F5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897"/>
            <w:hideMark/>
          </w:tcPr>
          <w:p w14:paraId="3EC937DF" w14:textId="77777777" w:rsidR="000B5F5E" w:rsidRDefault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41A6" w14:textId="2BA331EB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5CC4" w14:textId="77777777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0B5F5E" w14:paraId="30F7683E" w14:textId="77777777" w:rsidTr="000B5F5E"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4FB9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own beliefs, values and life experiences can affect attitude and behaviour towards children and young people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5688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F95" w14:textId="77777777" w:rsidR="000B5F5E" w:rsidRDefault="000B5F5E" w:rsidP="000B5F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7EF2C18B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E672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67AC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1D88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F7FB37" w14:textId="77777777" w:rsidR="000B5F5E" w:rsidRDefault="000B5F5E" w:rsidP="000B5F5E">
      <w:pPr>
        <w:spacing w:after="0"/>
        <w:rPr>
          <w:rFonts w:ascii="Arial" w:hAnsi="Arial" w:cs="Arial"/>
          <w:sz w:val="24"/>
          <w:szCs w:val="24"/>
        </w:rPr>
      </w:pPr>
    </w:p>
    <w:p w14:paraId="3AD26177" w14:textId="6ECA69A0" w:rsidR="000B5F5E" w:rsidRDefault="000B5F5E">
      <w:pPr>
        <w:rPr>
          <w:rFonts w:ascii="Arial" w:hAnsi="Arial" w:cs="Arial"/>
          <w:sz w:val="24"/>
          <w:szCs w:val="24"/>
        </w:rPr>
      </w:pPr>
    </w:p>
    <w:p w14:paraId="56152C12" w14:textId="77AD999A" w:rsidR="000B5F5E" w:rsidRDefault="000B5F5E">
      <w:pPr>
        <w:rPr>
          <w:rFonts w:ascii="Arial" w:hAnsi="Arial" w:cs="Arial"/>
          <w:sz w:val="24"/>
          <w:szCs w:val="24"/>
        </w:rPr>
      </w:pPr>
    </w:p>
    <w:p w14:paraId="59EAA493" w14:textId="19B89085" w:rsidR="00C04F26" w:rsidRDefault="00C04F26">
      <w:pPr>
        <w:rPr>
          <w:rFonts w:ascii="Arial" w:hAnsi="Arial" w:cs="Arial"/>
          <w:sz w:val="24"/>
          <w:szCs w:val="24"/>
        </w:rPr>
      </w:pPr>
    </w:p>
    <w:p w14:paraId="588CEE1F" w14:textId="3197F0C2" w:rsidR="00C04F26" w:rsidRDefault="00C04F26">
      <w:pPr>
        <w:rPr>
          <w:rFonts w:ascii="Arial" w:hAnsi="Arial" w:cs="Arial"/>
          <w:sz w:val="24"/>
          <w:szCs w:val="24"/>
        </w:rPr>
      </w:pPr>
    </w:p>
    <w:p w14:paraId="3B35886C" w14:textId="77777777" w:rsidR="00454434" w:rsidRDefault="00454434" w:rsidP="000B5F5E">
      <w:pPr>
        <w:rPr>
          <w:rFonts w:ascii="Arial" w:hAnsi="Arial" w:cs="Arial"/>
          <w:sz w:val="24"/>
          <w:szCs w:val="24"/>
        </w:rPr>
      </w:pPr>
    </w:p>
    <w:p w14:paraId="644EF5E3" w14:textId="2850B4D1" w:rsidR="000B5F5E" w:rsidRPr="00C04F26" w:rsidRDefault="000B5F5E" w:rsidP="000B5F5E">
      <w:pPr>
        <w:rPr>
          <w:rFonts w:ascii="Arial" w:hAnsi="Arial" w:cs="Arial"/>
          <w:b/>
          <w:sz w:val="28"/>
          <w:szCs w:val="24"/>
        </w:rPr>
      </w:pPr>
      <w:r w:rsidRPr="00C04F26">
        <w:rPr>
          <w:rFonts w:ascii="Arial" w:hAnsi="Arial" w:cs="Arial"/>
          <w:b/>
          <w:sz w:val="28"/>
          <w:szCs w:val="24"/>
        </w:rPr>
        <w:lastRenderedPageBreak/>
        <w:t>Section 5: Professional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0B5F5E" w14:paraId="18242D82" w14:textId="77777777" w:rsidTr="000B5F5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897"/>
            <w:hideMark/>
          </w:tcPr>
          <w:p w14:paraId="443C04C5" w14:textId="77777777" w:rsidR="000B5F5E" w:rsidRDefault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C458" w14:textId="6A207DA4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4873" w14:textId="77777777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0B5F5E" w14:paraId="2C604E6F" w14:textId="77777777" w:rsidTr="000B5F5E"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A3E0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role, responsibilities and accountabilities of health and social care workers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A56F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8418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4F5CADC7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B745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755B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131B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0E539033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8343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5E42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D74E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2E47B41E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A53B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A4D2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E4B5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3E0D4655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BDDD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8E65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7AA2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25221DC2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0E89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6794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4905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3E36FC5C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74A5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9743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BD74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3A2CB7BE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1A81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B2D5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8BC3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148BEF68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D042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64D1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94E4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79E2E125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36EE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339B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B7C6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7DF42CCF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4DD1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0AB1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F1E0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066163BC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0CF1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4A41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4C8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2B04DA60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DACF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18A2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E535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691C121D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7096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10EC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ECE6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23B92D79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D0B7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ED79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1181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156685FC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49DC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3AA9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5902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474417C6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C986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DD44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4D67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30B9F25D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D8FB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C4B1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73EB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69112890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9427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891E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FB6C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456084DA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08CF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C7A4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9B45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468ED0" w14:textId="159FAD24" w:rsidR="000B5F5E" w:rsidRDefault="000B5F5E" w:rsidP="000B5F5E">
      <w:pPr>
        <w:rPr>
          <w:rFonts w:ascii="Arial" w:hAnsi="Arial" w:cs="Arial"/>
          <w:b/>
          <w:sz w:val="24"/>
          <w:szCs w:val="24"/>
        </w:rPr>
      </w:pPr>
    </w:p>
    <w:p w14:paraId="29C1E9EA" w14:textId="0F377374" w:rsidR="000B5F5E" w:rsidRDefault="000B5F5E" w:rsidP="000B5F5E">
      <w:pPr>
        <w:rPr>
          <w:rFonts w:ascii="Arial" w:hAnsi="Arial" w:cs="Arial"/>
          <w:b/>
          <w:sz w:val="24"/>
          <w:szCs w:val="24"/>
        </w:rPr>
      </w:pPr>
    </w:p>
    <w:p w14:paraId="5D54DA84" w14:textId="77777777" w:rsidR="000B5F5E" w:rsidRDefault="000B5F5E" w:rsidP="000B5F5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0B5F5E" w14:paraId="459A6407" w14:textId="77777777" w:rsidTr="000B5F5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897"/>
            <w:hideMark/>
          </w:tcPr>
          <w:p w14:paraId="3AE1A884" w14:textId="77777777" w:rsidR="000B5F5E" w:rsidRDefault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Learning outcome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999B" w14:textId="1DECFC26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BE59" w14:textId="77777777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0B5F5E" w14:paraId="56556AA6" w14:textId="77777777" w:rsidTr="000B5F5E"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3895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develop and maintain effective partnership working with others in health and social care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9661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D072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042CFF5F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35DA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B3F9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581C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549DA145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80C8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4502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3B16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65482AD8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AB95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52F6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8D6B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700318D1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8CAB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3AAF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3F1E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5D59150C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0F99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3C38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0FCE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6915807F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4494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A5B9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A0BF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4489FD27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826B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2D7F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26E6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69B91B86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9276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BC25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93E8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3AAC8156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C143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2286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39D4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0B992AF5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9BE2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E632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F5BD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119D93" w14:textId="77777777" w:rsidR="000B5F5E" w:rsidRDefault="000B5F5E" w:rsidP="000B5F5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0B5F5E" w14:paraId="670031AF" w14:textId="77777777" w:rsidTr="000B5F5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897"/>
            <w:hideMark/>
          </w:tcPr>
          <w:p w14:paraId="54D6B617" w14:textId="77777777" w:rsidR="000B5F5E" w:rsidRDefault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7835" w14:textId="299F3241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59A7" w14:textId="77777777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0B5F5E" w14:paraId="1C3C6404" w14:textId="77777777" w:rsidTr="000B5F5E"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F47F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effective team working supports good practice in health and social care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7185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DCCD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6002537E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A220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9A10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3BFD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6D1AA1B2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E8E8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E7D8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21F5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13D95EB8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26DF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0091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A66D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137863" w14:textId="77777777" w:rsidR="000B5F5E" w:rsidRDefault="000B5F5E" w:rsidP="000B5F5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0B5F5E" w14:paraId="342C2E21" w14:textId="77777777" w:rsidTr="000B5F5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897"/>
            <w:hideMark/>
          </w:tcPr>
          <w:p w14:paraId="26FE22A4" w14:textId="77777777" w:rsidR="000B5F5E" w:rsidRDefault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BBA6" w14:textId="4EAB6793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D9D9" w14:textId="77777777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0B5F5E" w14:paraId="023670F8" w14:textId="77777777" w:rsidTr="000B5F5E"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68BB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handle information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7F02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6EF5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5A161D97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83E6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1C65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399C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6C78920F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16E1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743A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C1A5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5D642CB0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2F59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6ABC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7C60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23DAA93F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5685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0C72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7357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2D9FDDDE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AB28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EC21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9C94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07801990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4A1D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2AC8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F1E0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0CA273CF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4E1A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1C68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76E7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6C8EBB0C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714A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FA5A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19B3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3EBAC241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9F17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0634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D25C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00140E08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FF40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F73E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D9D1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6AF9FD" w14:textId="77777777" w:rsidR="000B5F5E" w:rsidRDefault="000B5F5E" w:rsidP="000B5F5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0B5F5E" w14:paraId="5E6C24FF" w14:textId="77777777" w:rsidTr="000B5F5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897"/>
            <w:hideMark/>
          </w:tcPr>
          <w:p w14:paraId="4F05116A" w14:textId="77777777" w:rsidR="000B5F5E" w:rsidRDefault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E0F5" w14:textId="4C2B7F2E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DB7D" w14:textId="77777777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0B5F5E" w14:paraId="237EF083" w14:textId="77777777" w:rsidTr="000B5F5E"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3BA0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importance of upholding the profession of health and social care workers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6607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12F4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24EACD90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8B35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643E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7F41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37B1BA7F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C4D5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1012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6392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55D8CDD3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678A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E4F5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8450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6AD5B5C0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EC8B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88FA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E204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083EDB48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8229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18AA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0D53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6F207C" w14:textId="77777777" w:rsidR="000B5F5E" w:rsidRDefault="000B5F5E" w:rsidP="000B5F5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0B5F5E" w14:paraId="571827A1" w14:textId="77777777" w:rsidTr="000B5F5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897"/>
            <w:hideMark/>
          </w:tcPr>
          <w:p w14:paraId="383E3241" w14:textId="77777777" w:rsidR="000B5F5E" w:rsidRDefault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AF2B" w14:textId="0A353DDE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F05F" w14:textId="77777777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0B5F5E" w14:paraId="4A1B06E3" w14:textId="77777777" w:rsidTr="000B5F5E"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3164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continuing professional development contributes to professional practice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A45E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7839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09793A1F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06C3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2795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3035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7BE9457E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7B13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4A24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106E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520BED09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E471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8BA8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63F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4769F6FC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5D6B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A1F9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879B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2F926236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0BCC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65C7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66E0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5D2C1F51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8C5C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57A0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636D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0526DF96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54A6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1F34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B886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617F251B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32B1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88CA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9B13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75519341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6ABA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4D50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FDE8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426961C9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2CFB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8980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D80E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25E3522C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278C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034C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417E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67AE7823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1BD5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768D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AD3A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3A7614C1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D07A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922A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37CA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370F3C4C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F7D1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069C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67EA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6AC4D307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039A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1C89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9BB1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1FB0CB23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ABF5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8596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8C15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6E0D5D5F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B875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49ED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F8BD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14DCDD7D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093D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293A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552A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3A989F" w14:textId="5A8A32A1" w:rsidR="000B5F5E" w:rsidRDefault="000B5F5E">
      <w:pPr>
        <w:rPr>
          <w:rFonts w:ascii="Arial" w:hAnsi="Arial" w:cs="Arial"/>
          <w:sz w:val="24"/>
          <w:szCs w:val="24"/>
        </w:rPr>
      </w:pPr>
    </w:p>
    <w:p w14:paraId="02C5295A" w14:textId="60D01385" w:rsidR="00C04F26" w:rsidRDefault="00C04F26">
      <w:pPr>
        <w:rPr>
          <w:rFonts w:ascii="Arial" w:hAnsi="Arial" w:cs="Arial"/>
          <w:sz w:val="24"/>
          <w:szCs w:val="24"/>
        </w:rPr>
      </w:pPr>
    </w:p>
    <w:p w14:paraId="2989CD81" w14:textId="269DA5D5" w:rsidR="00C04F26" w:rsidRDefault="00C04F26">
      <w:pPr>
        <w:rPr>
          <w:rFonts w:ascii="Arial" w:hAnsi="Arial" w:cs="Arial"/>
          <w:sz w:val="24"/>
          <w:szCs w:val="24"/>
        </w:rPr>
      </w:pPr>
    </w:p>
    <w:p w14:paraId="08EF994D" w14:textId="6AD8C5EF" w:rsidR="00C04F26" w:rsidRDefault="00C04F26">
      <w:pPr>
        <w:rPr>
          <w:rFonts w:ascii="Arial" w:hAnsi="Arial" w:cs="Arial"/>
          <w:sz w:val="24"/>
          <w:szCs w:val="24"/>
        </w:rPr>
      </w:pPr>
    </w:p>
    <w:p w14:paraId="192E4D0D" w14:textId="204E9C81" w:rsidR="00C04F26" w:rsidRDefault="00C04F26">
      <w:pPr>
        <w:rPr>
          <w:rFonts w:ascii="Arial" w:hAnsi="Arial" w:cs="Arial"/>
          <w:sz w:val="24"/>
          <w:szCs w:val="24"/>
        </w:rPr>
      </w:pPr>
    </w:p>
    <w:p w14:paraId="02D6BDDC" w14:textId="033E4EDB" w:rsidR="00C04F26" w:rsidRDefault="00C04F26">
      <w:pPr>
        <w:rPr>
          <w:rFonts w:ascii="Arial" w:hAnsi="Arial" w:cs="Arial"/>
          <w:sz w:val="24"/>
          <w:szCs w:val="24"/>
        </w:rPr>
      </w:pPr>
    </w:p>
    <w:p w14:paraId="0863E84D" w14:textId="7BD39A0C" w:rsidR="00C04F26" w:rsidRDefault="00C04F26">
      <w:pPr>
        <w:rPr>
          <w:rFonts w:ascii="Arial" w:hAnsi="Arial" w:cs="Arial"/>
          <w:sz w:val="24"/>
          <w:szCs w:val="24"/>
        </w:rPr>
      </w:pPr>
    </w:p>
    <w:p w14:paraId="7FC9ACE5" w14:textId="76FAC29A" w:rsidR="00C04F26" w:rsidRDefault="00C04F26">
      <w:pPr>
        <w:rPr>
          <w:rFonts w:ascii="Arial" w:hAnsi="Arial" w:cs="Arial"/>
          <w:sz w:val="24"/>
          <w:szCs w:val="24"/>
        </w:rPr>
      </w:pPr>
    </w:p>
    <w:p w14:paraId="0D088011" w14:textId="1A25B1DE" w:rsidR="00C04F26" w:rsidRDefault="00C04F26">
      <w:pPr>
        <w:rPr>
          <w:rFonts w:ascii="Arial" w:hAnsi="Arial" w:cs="Arial"/>
          <w:sz w:val="24"/>
          <w:szCs w:val="24"/>
        </w:rPr>
      </w:pPr>
    </w:p>
    <w:p w14:paraId="33255323" w14:textId="39F3361D" w:rsidR="00C04F26" w:rsidRDefault="00C04F26">
      <w:pPr>
        <w:rPr>
          <w:rFonts w:ascii="Arial" w:hAnsi="Arial" w:cs="Arial"/>
          <w:sz w:val="24"/>
          <w:szCs w:val="24"/>
        </w:rPr>
      </w:pPr>
    </w:p>
    <w:p w14:paraId="426FCC8E" w14:textId="77777777" w:rsidR="00C04F26" w:rsidRDefault="00C04F26">
      <w:pPr>
        <w:rPr>
          <w:rFonts w:ascii="Arial" w:hAnsi="Arial" w:cs="Arial"/>
          <w:sz w:val="24"/>
          <w:szCs w:val="24"/>
        </w:rPr>
      </w:pPr>
    </w:p>
    <w:p w14:paraId="3C360FFE" w14:textId="70886F5B" w:rsidR="000B5F5E" w:rsidRPr="00C04F26" w:rsidRDefault="000B5F5E" w:rsidP="000B5F5E">
      <w:pPr>
        <w:rPr>
          <w:rFonts w:ascii="Arial" w:hAnsi="Arial" w:cs="Arial"/>
          <w:b/>
          <w:sz w:val="28"/>
          <w:szCs w:val="24"/>
        </w:rPr>
      </w:pPr>
      <w:r w:rsidRPr="00C04F26">
        <w:rPr>
          <w:rFonts w:ascii="Arial" w:hAnsi="Arial" w:cs="Arial"/>
          <w:b/>
          <w:sz w:val="28"/>
          <w:szCs w:val="24"/>
        </w:rPr>
        <w:lastRenderedPageBreak/>
        <w:t xml:space="preserve">Section 6: Safeguarding individuals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0B5F5E" w14:paraId="05A7C4C9" w14:textId="77777777" w:rsidTr="000B5F5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897"/>
            <w:hideMark/>
          </w:tcPr>
          <w:p w14:paraId="01106489" w14:textId="77777777" w:rsidR="000B5F5E" w:rsidRDefault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8667" w14:textId="200EF575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04D1" w14:textId="77777777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0B5F5E" w14:paraId="37A18233" w14:textId="77777777" w:rsidTr="000B5F5E"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F411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purpose of legislation, national policies and Codes of Conduct and Professional Practice in relation to the safeguarding of individuals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E79F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A87D" w14:textId="77777777" w:rsidR="000B5F5E" w:rsidRDefault="000B5F5E" w:rsidP="000B5F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00BABBBF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C09C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F198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34A7" w14:textId="77777777" w:rsidR="000B5F5E" w:rsidRDefault="000B5F5E" w:rsidP="000B5F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5955D8CE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3008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BBE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05EB" w14:textId="77777777" w:rsidR="000B5F5E" w:rsidRDefault="000B5F5E" w:rsidP="000B5F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0DB5F9E0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437B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AE10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5044" w14:textId="77777777" w:rsidR="000B5F5E" w:rsidRDefault="000B5F5E" w:rsidP="000B5F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6B9F1A4B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D08F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AAAF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BFE9" w14:textId="77777777" w:rsidR="000B5F5E" w:rsidRDefault="000B5F5E" w:rsidP="000B5F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219F31C6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A87B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4CA0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7D13" w14:textId="77777777" w:rsidR="000B5F5E" w:rsidRDefault="000B5F5E" w:rsidP="000B5F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5ADD9D2B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33AC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36E9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51FF" w14:textId="77777777" w:rsidR="000B5F5E" w:rsidRDefault="000B5F5E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E36C4B" w14:textId="5DACBF80" w:rsidR="000B5F5E" w:rsidRDefault="00C04F26" w:rsidP="000B5F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B735B" wp14:editId="2AA0E30D">
                <wp:simplePos x="0" y="0"/>
                <wp:positionH relativeFrom="column">
                  <wp:posOffset>0</wp:posOffset>
                </wp:positionH>
                <wp:positionV relativeFrom="paragraph">
                  <wp:posOffset>2455228</wp:posOffset>
                </wp:positionV>
                <wp:extent cx="5395913" cy="9525"/>
                <wp:effectExtent l="0" t="0" r="1460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5913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7D51A" id="Straight Connector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3.35pt" to="424.9pt,1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Q+wgEAAMQDAAAOAAAAZHJzL2Uyb0RvYy54bWysU9uO0zAQfUfiHyy/06StimjUdB+6Ah4Q&#10;VCx8gNcZNxa+aWya9O8ZO21AXCS02hfLl3POzDmZ7O5Ga9gZMGrvWr5c1JyBk77T7tTyr1/evnrD&#10;WUzCdcJ4By2/QOR3+5cvdkNoYOV7bzpARiIuNkNoeZ9SaKoqyh6siAsfwNGj8mhFoiOeqg7FQOrW&#10;VKu6fl0NHruAXkKMdHs/PfJ90VcKZPqkVITETMupt1RWLOtjXqv9TjQnFKHX8tqGeEIXVmhHRWep&#10;e5EE+476DymrJfroVVpIbyuvlJZQPJCbZf2bm4deBCheKJwY5pji88nKj+cjMt21fM2ZE5Y+0UNC&#10;oU99YgfvHAXoka1zTkOIDcEP7ojXUwxHzKZHhZYpo8N7GoESAxljY0n5MqcMY2KSLjfr7Wa7pHKS&#10;3rab1SaLV5NKVgsY0zvwluVNy412OQPRiPOHmCboDUK83NXUR9mli4EMNu4zKPJF9aaOykTBwSA7&#10;C5qF7tvyWrYgM0VpY2ZSXUr+k3TFZhqUKftf4owuFb1LM9Fq5/FvVdN4a1VN+JvryWu2/ei7S/kq&#10;JQ4alRLodazzLP56LvSfP9/+BwAAAP//AwBQSwMEFAAGAAgAAAAhAPvKbLLbAAAACAEAAA8AAABk&#10;cnMvZG93bnJldi54bWxMj8FuwjAMhu+TeIfISLuNBDZKV5oihjTtPNiFW9p4bUXjlCZA9/Yzp+1o&#10;/9bv78s3o+vEFYfQetIwnykQSJW3LdUavg7vTymIEA1Z03lCDT8YYFNMHnKTWX+jT7zuYy24hEJm&#10;NDQx9pmUoWrQmTDzPRJn335wJvI41NIO5sblrpMLpRLpTEv8oTE97hqsTvuL03D4cGosY7tDOq/U&#10;9vi2TOi41PpxOm7XICKO8e8Y7viMDgUzlf5CNohOA4tEDc9psgLBcfryyiblfZMuQBa5/C9Q/AIA&#10;AP//AwBQSwECLQAUAAYACAAAACEAtoM4kv4AAADhAQAAEwAAAAAAAAAAAAAAAAAAAAAAW0NvbnRl&#10;bnRfVHlwZXNdLnhtbFBLAQItABQABgAIAAAAIQA4/SH/1gAAAJQBAAALAAAAAAAAAAAAAAAAAC8B&#10;AABfcmVscy8ucmVsc1BLAQItABQABgAIAAAAIQD3QoQ+wgEAAMQDAAAOAAAAAAAAAAAAAAAAAC4C&#10;AABkcnMvZTJvRG9jLnhtbFBLAQItABQABgAIAAAAIQD7ymyy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0B5F5E" w14:paraId="0BE5BCAD" w14:textId="77777777" w:rsidTr="000B5F5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897"/>
            <w:hideMark/>
          </w:tcPr>
          <w:p w14:paraId="69BE1B69" w14:textId="77777777" w:rsidR="000B5F5E" w:rsidRDefault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84C2" w14:textId="76B416A4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C963" w14:textId="77777777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0B5F5E" w14:paraId="4B54229F" w14:textId="77777777" w:rsidTr="000B5F5E"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E6EF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work in ways that safeguard individuals from harm, abuse and neglect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0722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98EB" w14:textId="77777777" w:rsidR="000B5F5E" w:rsidRDefault="000B5F5E" w:rsidP="000B5F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05CD4A7F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10E4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E096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8161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77829B63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9EF6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1F60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A82D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12C36234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2B62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49B5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8F4E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3B3E9E78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2793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2592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0C90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2A085128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373C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EA3D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004C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477DA109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3497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3C27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7FF4" w14:textId="77777777" w:rsidR="000B5F5E" w:rsidRDefault="000B5F5E" w:rsidP="000B5F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389CE06D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B79A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66EA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DBEE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3EDF8FC1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7A74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B192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0A93" w14:textId="77777777" w:rsidR="000B5F5E" w:rsidRDefault="000B5F5E" w:rsidP="000B5F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12E18559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BDC0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3209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6174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D518E8" w14:textId="79332A3C" w:rsidR="000B5F5E" w:rsidRDefault="000B5F5E" w:rsidP="000B5F5E">
      <w:pPr>
        <w:rPr>
          <w:rFonts w:ascii="Arial" w:hAnsi="Arial" w:cs="Arial"/>
          <w:sz w:val="24"/>
          <w:szCs w:val="24"/>
        </w:rPr>
      </w:pPr>
    </w:p>
    <w:p w14:paraId="3AE828B2" w14:textId="77777777" w:rsidR="00C04F26" w:rsidRDefault="00C04F26" w:rsidP="000B5F5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0B5F5E" w14:paraId="6F890263" w14:textId="77777777" w:rsidTr="000B5F5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897"/>
            <w:hideMark/>
          </w:tcPr>
          <w:p w14:paraId="7629621B" w14:textId="77777777" w:rsidR="000B5F5E" w:rsidRDefault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Learning outcome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A03E" w14:textId="1CC7FD19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3CDE" w14:textId="77777777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0B5F5E" w14:paraId="3C49B238" w14:textId="77777777" w:rsidTr="000B5F5E"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85D3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factors, situations and actions that could lead or contribute to harm, abuse or neglect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E537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48AC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60B7D158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EFF9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174C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18E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49128014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183B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3B30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A3A4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04DB9118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4D44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06EA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175A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13B217D9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FE70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FBC8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137B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7B222C7E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A238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15A2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D924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11C59F" w14:textId="77777777" w:rsidR="000B5F5E" w:rsidRDefault="000B5F5E" w:rsidP="000B5F5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0B5F5E" w14:paraId="60E15348" w14:textId="77777777" w:rsidTr="000B5F5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897"/>
            <w:hideMark/>
          </w:tcPr>
          <w:p w14:paraId="69D75BAC" w14:textId="77777777" w:rsidR="000B5F5E" w:rsidRDefault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B971" w14:textId="6240D558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E35E" w14:textId="77777777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0B5F5E" w14:paraId="2FABEC34" w14:textId="77777777" w:rsidTr="000B5F5E"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CB98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respond, record and report concerns, disclosures or allegations related to safeguarding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6946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8137" w14:textId="77777777" w:rsidR="000B5F5E" w:rsidRDefault="000B5F5E" w:rsidP="000B5F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743CAC86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5CD5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3E54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0C89" w14:textId="77777777" w:rsidR="000B5F5E" w:rsidRDefault="000B5F5E" w:rsidP="000B5F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0D01E2B6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78D4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4970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129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5AE279F0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182B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D801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628D" w14:textId="77777777" w:rsidR="000B5F5E" w:rsidRDefault="000B5F5E" w:rsidP="000B5F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47D8E52F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C74D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AA05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3B84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138310AD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18AF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DEE5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D18E" w14:textId="77777777" w:rsidR="000B5F5E" w:rsidRDefault="000B5F5E" w:rsidP="000B5F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4C1A2DC1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7964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C22D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11CF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5CB70D1C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332F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6565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ACEE" w14:textId="77777777" w:rsidR="000B5F5E" w:rsidRDefault="000B5F5E" w:rsidP="000B5F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486A64A9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E587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5DA3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F7C7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59356C47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794B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FA2E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7894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14D2B17C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C791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F579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D6BB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54AD085C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9020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10AB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191B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4F1FAEBF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8C50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9934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25F2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4A6EBBE6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BC91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BEB8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93F4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306FB4" w14:textId="776E19E4" w:rsidR="000B5F5E" w:rsidRDefault="000B5F5E">
      <w:pPr>
        <w:rPr>
          <w:rFonts w:ascii="Arial" w:hAnsi="Arial" w:cs="Arial"/>
          <w:sz w:val="24"/>
          <w:szCs w:val="24"/>
        </w:rPr>
      </w:pPr>
    </w:p>
    <w:p w14:paraId="55E428E0" w14:textId="77777777" w:rsidR="00C04F26" w:rsidRDefault="00C04F26">
      <w:pPr>
        <w:rPr>
          <w:rFonts w:ascii="Arial" w:hAnsi="Arial" w:cs="Arial"/>
          <w:sz w:val="24"/>
          <w:szCs w:val="24"/>
        </w:rPr>
      </w:pPr>
    </w:p>
    <w:p w14:paraId="3E2A3F4D" w14:textId="4C2DEF80" w:rsidR="000B5F5E" w:rsidRPr="00C04F26" w:rsidRDefault="000B5F5E" w:rsidP="000B5F5E">
      <w:pPr>
        <w:rPr>
          <w:rFonts w:ascii="Arial" w:hAnsi="Arial" w:cs="Arial"/>
          <w:b/>
          <w:sz w:val="28"/>
          <w:szCs w:val="24"/>
        </w:rPr>
      </w:pPr>
      <w:r w:rsidRPr="00C04F26">
        <w:rPr>
          <w:rFonts w:ascii="Arial" w:hAnsi="Arial" w:cs="Arial"/>
          <w:b/>
          <w:sz w:val="28"/>
          <w:szCs w:val="24"/>
        </w:rPr>
        <w:lastRenderedPageBreak/>
        <w:t>Section 7: Health and 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0B5F5E" w14:paraId="0E358E7A" w14:textId="77777777" w:rsidTr="000B5F5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897"/>
            <w:hideMark/>
          </w:tcPr>
          <w:p w14:paraId="75CB2F82" w14:textId="77777777" w:rsidR="000B5F5E" w:rsidRDefault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7375" w14:textId="416C72D9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1244" w14:textId="77777777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0B5F5E" w14:paraId="0ED25C4B" w14:textId="77777777" w:rsidTr="000B5F5E"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94A5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meet legislative requirements for health and safety in the work place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4BDE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59E4" w14:textId="77777777" w:rsidR="000B5F5E" w:rsidRDefault="000B5F5E" w:rsidP="000B5F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5700C238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6244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AD50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8B09" w14:textId="77777777" w:rsidR="000B5F5E" w:rsidRDefault="000B5F5E" w:rsidP="000B5F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7223DBE3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B20A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FF5A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F1BD" w14:textId="77777777" w:rsidR="000B5F5E" w:rsidRDefault="000B5F5E" w:rsidP="000B5F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76627103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99F6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4E00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5BD3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02190FA7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653E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DDC1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13F9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4DE0F7EC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2521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23F4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24A0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587941F2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04DB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2385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769E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E3C3BF" w14:textId="77777777" w:rsidR="000B5F5E" w:rsidRDefault="000B5F5E" w:rsidP="000B5F5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0B5F5E" w14:paraId="0468618C" w14:textId="77777777" w:rsidTr="000B5F5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897"/>
            <w:hideMark/>
          </w:tcPr>
          <w:p w14:paraId="42D94044" w14:textId="77777777" w:rsidR="000B5F5E" w:rsidRDefault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4E4A" w14:textId="353B2542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41B3" w14:textId="77777777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0B5F5E" w14:paraId="5BC717BE" w14:textId="77777777" w:rsidTr="000B5F5E"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F288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risk assessments are used to support health and safety in the work place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077F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86E7" w14:textId="77777777" w:rsidR="000B5F5E" w:rsidRDefault="000B5F5E" w:rsidP="000B5F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1FE39DD2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CD54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12A4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F2A0" w14:textId="77777777" w:rsidR="000B5F5E" w:rsidRDefault="000B5F5E" w:rsidP="000B5F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1187DD0E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55E1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9BB7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8271" w14:textId="77777777" w:rsidR="000B5F5E" w:rsidRDefault="000B5F5E" w:rsidP="000B5F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033089EF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17D0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5A1C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ABF5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625C8DA0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4494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C8CC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FB38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7923A1D7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1DC0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146F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BD51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10092F56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B801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E4CA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FED7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69B6AE" w14:textId="77777777" w:rsidR="000B5F5E" w:rsidRDefault="000B5F5E" w:rsidP="000B5F5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0B5F5E" w14:paraId="029270C2" w14:textId="77777777" w:rsidTr="000B5F5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897"/>
            <w:hideMark/>
          </w:tcPr>
          <w:p w14:paraId="31921325" w14:textId="77777777" w:rsidR="000B5F5E" w:rsidRDefault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356D" w14:textId="613870E0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7F46" w14:textId="77777777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0B5F5E" w14:paraId="45E38477" w14:textId="77777777" w:rsidTr="000B5F5E"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6B2A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promote fire safety in work settings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F5F0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D433" w14:textId="77777777" w:rsidR="000B5F5E" w:rsidRDefault="000B5F5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3CDD1DC6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9E33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E39E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FD1E" w14:textId="77777777" w:rsidR="000B5F5E" w:rsidRDefault="000B5F5E" w:rsidP="000B5F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36F633E2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FF69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27BF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CAF7" w14:textId="77777777" w:rsidR="000B5F5E" w:rsidRDefault="000B5F5E" w:rsidP="000B5F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742EB554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29E3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B990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A9D3" w14:textId="77777777" w:rsidR="000B5F5E" w:rsidRDefault="000B5F5E" w:rsidP="000B5F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103EBAB8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41C4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C58E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D21F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4E1E6C14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D4F2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3948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522E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250C0B" w14:textId="77777777" w:rsidR="000B5F5E" w:rsidRDefault="000B5F5E" w:rsidP="000B5F5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0B5F5E" w14:paraId="431A8256" w14:textId="77777777" w:rsidTr="000B5F5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897"/>
            <w:hideMark/>
          </w:tcPr>
          <w:p w14:paraId="284BAE21" w14:textId="77777777" w:rsidR="000B5F5E" w:rsidRDefault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014D" w14:textId="4BCCBD68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E2FA" w14:textId="77777777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0B5F5E" w14:paraId="39FC1A25" w14:textId="77777777" w:rsidTr="000B5F5E"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FE32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principles of moving and handling and moving and positioning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C605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590D" w14:textId="77777777" w:rsidR="000B5F5E" w:rsidRDefault="000B5F5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52795BBB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CFCA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43C3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5F57" w14:textId="77777777" w:rsidR="000B5F5E" w:rsidRDefault="000B5F5E" w:rsidP="000B5F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51108200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E795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0004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7ED5" w14:textId="77777777" w:rsidR="000B5F5E" w:rsidRDefault="000B5F5E" w:rsidP="000B5F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0A921089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24ED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534B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2AC2" w14:textId="77777777" w:rsidR="000B5F5E" w:rsidRDefault="000B5F5E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52304CC3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0E82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4BEE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E295" w14:textId="77777777" w:rsidR="000B5F5E" w:rsidRDefault="000B5F5E" w:rsidP="000B5F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FDBE7E" w14:textId="77777777" w:rsidR="000B5F5E" w:rsidRDefault="000B5F5E" w:rsidP="000B5F5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0B5F5E" w14:paraId="65096FAF" w14:textId="77777777" w:rsidTr="000B5F5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897"/>
            <w:hideMark/>
          </w:tcPr>
          <w:p w14:paraId="1E819F99" w14:textId="77777777" w:rsidR="000B5F5E" w:rsidRDefault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706B" w14:textId="5E8C5748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AFC9" w14:textId="77777777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0B5F5E" w14:paraId="7F3DBADB" w14:textId="77777777" w:rsidTr="000B5F5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7939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and when emergency first aid can be applied in the work setting</w:t>
            </w:r>
          </w:p>
          <w:p w14:paraId="644D41B8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Note: workers in health and social care settings would be expected to attend an external first aid course to complete this area of learning if it is relevant to their role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0AA9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AE91" w14:textId="77777777" w:rsidR="000B5F5E" w:rsidRDefault="000B5F5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364DA7" w14:textId="77777777" w:rsidR="000B5F5E" w:rsidRDefault="000B5F5E" w:rsidP="000B5F5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0B5F5E" w14:paraId="79AD71EE" w14:textId="77777777" w:rsidTr="000B5F5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897"/>
            <w:hideMark/>
          </w:tcPr>
          <w:p w14:paraId="044E07AB" w14:textId="77777777" w:rsidR="000B5F5E" w:rsidRDefault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D24F" w14:textId="381E5A86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FA76" w14:textId="77777777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0B5F5E" w14:paraId="663EFBDB" w14:textId="77777777" w:rsidTr="000B5F5E"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BB57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main routes to infection and how to prevent the spread of infections in the workplace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A018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87FE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2D04CD96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DF92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A3CD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DF6B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25312D78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B26F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15FC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06DD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215DC0FD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1E9F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A549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AE19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3ECEB6BD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5D76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5082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607E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647A60A7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38F8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406F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C0F6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1C48B9FA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C4DA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C565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AA9A" w14:textId="77777777" w:rsidR="000B5F5E" w:rsidRDefault="000B5F5E" w:rsidP="000B5F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31781AFB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721B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37D2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4E1A" w14:textId="77777777" w:rsidR="000B5F5E" w:rsidRDefault="000B5F5E" w:rsidP="000B5F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714DFE56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D95C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97E1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7D70" w14:textId="77777777" w:rsidR="000B5F5E" w:rsidRDefault="000B5F5E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3207CBC0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227A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7843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894B" w14:textId="77777777" w:rsidR="000B5F5E" w:rsidRDefault="000B5F5E" w:rsidP="000B5F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1B175017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65DB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6BFC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6BE8" w14:textId="77777777" w:rsidR="000B5F5E" w:rsidRDefault="000B5F5E" w:rsidP="000B5F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3D9F513E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4DA8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14EE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9B59" w14:textId="77777777" w:rsidR="000B5F5E" w:rsidRDefault="000B5F5E" w:rsidP="000B5F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5812206D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7BEF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5372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0B2A" w14:textId="77777777" w:rsidR="000B5F5E" w:rsidRDefault="000B5F5E" w:rsidP="000B5F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76809D06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CB17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14DD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1E28" w14:textId="77777777" w:rsidR="000B5F5E" w:rsidRDefault="000B5F5E" w:rsidP="000B5F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7817FDF1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EDBC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1732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A118" w14:textId="77777777" w:rsidR="000B5F5E" w:rsidRDefault="000B5F5E" w:rsidP="000B5F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75F9CA" w14:textId="77777777" w:rsidR="000B5F5E" w:rsidRDefault="000B5F5E" w:rsidP="000B5F5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0B5F5E" w14:paraId="14EE8ED7" w14:textId="77777777" w:rsidTr="000B5F5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897"/>
            <w:hideMark/>
          </w:tcPr>
          <w:p w14:paraId="07FCA250" w14:textId="77777777" w:rsidR="000B5F5E" w:rsidRDefault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8812" w14:textId="751F9D9A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C613" w14:textId="77777777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0B5F5E" w14:paraId="44ED18E0" w14:textId="77777777" w:rsidTr="000B5F5E"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809C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implement food safety measures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A47C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EB49" w14:textId="77777777" w:rsidR="000B5F5E" w:rsidRDefault="000B5F5E" w:rsidP="000B5F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18DE01A2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1C8B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F229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FDCB" w14:textId="77777777" w:rsidR="000B5F5E" w:rsidRDefault="000B5F5E" w:rsidP="000B5F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773DEBC2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4FC3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B040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5ADF" w14:textId="77777777" w:rsidR="000B5F5E" w:rsidRDefault="000B5F5E" w:rsidP="000B5F5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280CDDD9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6E03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185E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BF97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4C8999C1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8715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DB6B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407B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4ACC2CF7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709B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CEF1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A4DB" w14:textId="77777777" w:rsidR="000B5F5E" w:rsidRDefault="000B5F5E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2FC72633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DD8B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E0DC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16B6" w14:textId="77777777" w:rsidR="000B5F5E" w:rsidRDefault="000B5F5E" w:rsidP="000B5F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492DE14F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4374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7335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AFB0" w14:textId="77777777" w:rsidR="000B5F5E" w:rsidRDefault="000B5F5E" w:rsidP="000B5F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0BEF6FDC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5C9C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7608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F4F0" w14:textId="77777777" w:rsidR="000B5F5E" w:rsidRDefault="000B5F5E" w:rsidP="000B5F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A30823" w14:textId="77777777" w:rsidR="000B5F5E" w:rsidRDefault="000B5F5E" w:rsidP="000B5F5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0B5F5E" w14:paraId="122E67F2" w14:textId="77777777" w:rsidTr="000B5F5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897"/>
            <w:hideMark/>
          </w:tcPr>
          <w:p w14:paraId="387C0FEA" w14:textId="77777777" w:rsidR="000B5F5E" w:rsidRDefault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5EC0" w14:textId="3F8567B6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9DF4" w14:textId="77777777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0B5F5E" w14:paraId="60D5844A" w14:textId="77777777" w:rsidTr="000B5F5E"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5B46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store, use and dispose of hazardous substances safely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544A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55C6" w14:textId="77777777" w:rsidR="000B5F5E" w:rsidRDefault="000B5F5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74DE401D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F25B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8758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FF3A" w14:textId="77777777" w:rsidR="000B5F5E" w:rsidRDefault="000B5F5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30C3617A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95E5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2153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2A4C" w14:textId="77777777" w:rsidR="000B5F5E" w:rsidRDefault="000B5F5E" w:rsidP="000B5F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2CC61CFD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642E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10E6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3FBD" w14:textId="77777777" w:rsidR="000B5F5E" w:rsidRDefault="000B5F5E" w:rsidP="000B5F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375AE49E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DBE5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ACB1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ED9A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0159AA" w14:textId="77777777" w:rsidR="000B5F5E" w:rsidRDefault="000B5F5E" w:rsidP="000B5F5E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0B5F5E" w14:paraId="2513ABC0" w14:textId="77777777" w:rsidTr="000B5F5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897"/>
            <w:hideMark/>
          </w:tcPr>
          <w:p w14:paraId="0FD9A78D" w14:textId="77777777" w:rsidR="000B5F5E" w:rsidRDefault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8911" w14:textId="21981CA7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1789" w14:textId="77777777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0B5F5E" w14:paraId="0476C40A" w14:textId="77777777" w:rsidTr="000B5F5E"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BB70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maintain security in the work setting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BDF5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4D06" w14:textId="77777777" w:rsidR="000B5F5E" w:rsidRDefault="000B5F5E" w:rsidP="000B5F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732E0A18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537A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50B9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CE81" w14:textId="77777777" w:rsidR="000B5F5E" w:rsidRDefault="000B5F5E" w:rsidP="000B5F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3713F800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35C0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EA7B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4175" w14:textId="77777777" w:rsidR="000B5F5E" w:rsidRDefault="000B5F5E" w:rsidP="000B5F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70D1BB61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F151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77AE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4472" w14:textId="77777777" w:rsidR="000B5F5E" w:rsidRDefault="000B5F5E" w:rsidP="000B5F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0E5CA5" w14:textId="77777777" w:rsidR="000B5F5E" w:rsidRDefault="000B5F5E" w:rsidP="000B5F5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0B5F5E" w14:paraId="4B27BBCC" w14:textId="77777777" w:rsidTr="000B5F5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897"/>
            <w:hideMark/>
          </w:tcPr>
          <w:p w14:paraId="7704E8B3" w14:textId="77777777" w:rsidR="000B5F5E" w:rsidRDefault="000B5F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152A" w14:textId="27C9AE13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AWIF learning outcomes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A2BC" w14:textId="77777777" w:rsidR="000B5F5E" w:rsidRDefault="000B5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0B5F5E" w14:paraId="56385A4F" w14:textId="77777777" w:rsidTr="000B5F5E"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4F1C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manage stress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C262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01F2" w14:textId="77777777" w:rsidR="000B5F5E" w:rsidRDefault="000B5F5E" w:rsidP="000B5F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5867E67D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67C8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50C1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C192" w14:textId="77777777" w:rsidR="000B5F5E" w:rsidRDefault="000B5F5E" w:rsidP="000B5F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261B2158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2B32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D236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289" w14:textId="77777777" w:rsidR="000B5F5E" w:rsidRDefault="000B5F5E" w:rsidP="000B5F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007B6B82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030F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4B56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09DE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572B1361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163F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3553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663C" w14:textId="77777777" w:rsidR="000B5F5E" w:rsidRDefault="000B5F5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5E" w14:paraId="6AD620B8" w14:textId="77777777" w:rsidTr="000B5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50F9" w14:textId="77777777" w:rsidR="000B5F5E" w:rsidRDefault="000B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2709" w14:textId="77777777" w:rsidR="000B5F5E" w:rsidRDefault="000B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8885" w14:textId="77777777" w:rsidR="000B5F5E" w:rsidRDefault="000B5F5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029591" w14:textId="77777777" w:rsidR="000B5F5E" w:rsidRPr="005F0352" w:rsidRDefault="000B5F5E">
      <w:pPr>
        <w:rPr>
          <w:rFonts w:ascii="Arial" w:hAnsi="Arial" w:cs="Arial"/>
          <w:sz w:val="24"/>
          <w:szCs w:val="24"/>
        </w:rPr>
      </w:pPr>
    </w:p>
    <w:sectPr w:rsidR="000B5F5E" w:rsidRPr="005F0352" w:rsidSect="00C70136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E4596" w14:textId="77777777" w:rsidR="00973BBF" w:rsidRDefault="00973BBF" w:rsidP="00893139">
      <w:pPr>
        <w:spacing w:after="0" w:line="240" w:lineRule="auto"/>
      </w:pPr>
      <w:r>
        <w:separator/>
      </w:r>
    </w:p>
  </w:endnote>
  <w:endnote w:type="continuationSeparator" w:id="0">
    <w:p w14:paraId="4436B5B9" w14:textId="77777777" w:rsidR="00973BBF" w:rsidRDefault="00973BBF" w:rsidP="0089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8138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F9DA00" w14:textId="1D287ADE" w:rsidR="00C04F26" w:rsidRDefault="00C04F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B3AED5" w14:textId="77777777" w:rsidR="00C04F26" w:rsidRDefault="00C04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24205" w14:textId="77777777" w:rsidR="00973BBF" w:rsidRDefault="00973BBF" w:rsidP="00893139">
      <w:pPr>
        <w:spacing w:after="0" w:line="240" w:lineRule="auto"/>
      </w:pPr>
      <w:r>
        <w:separator/>
      </w:r>
    </w:p>
  </w:footnote>
  <w:footnote w:type="continuationSeparator" w:id="0">
    <w:p w14:paraId="4EE9A0CA" w14:textId="77777777" w:rsidR="00973BBF" w:rsidRDefault="00973BBF" w:rsidP="00893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8999D" w14:textId="77777777" w:rsidR="00C04F26" w:rsidRDefault="00C04F26" w:rsidP="00893139">
    <w:pPr>
      <w:pStyle w:val="Header"/>
    </w:pPr>
    <w:r>
      <w:rPr>
        <w:noProof/>
        <w:lang w:val="en-US"/>
      </w:rPr>
      <w:drawing>
        <wp:inline distT="0" distB="0" distL="0" distR="0" wp14:anchorId="031A0CBB" wp14:editId="19671C9B">
          <wp:extent cx="2908935" cy="579735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672" cy="590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  <w:lang w:val="en-US"/>
      </w:rPr>
      <w:drawing>
        <wp:inline distT="0" distB="0" distL="0" distR="0" wp14:anchorId="23C12268" wp14:editId="4351ADD2">
          <wp:extent cx="1246068" cy="442595"/>
          <wp:effectExtent l="0" t="0" r="0" b="0"/>
          <wp:docPr id="2" name="Picture 2" descr="../../Logos/welsh%20gov%20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s/welsh%20gov%20wh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357" cy="445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3B4794" w14:textId="77777777" w:rsidR="00C04F26" w:rsidRDefault="00C04F26">
    <w:pPr>
      <w:pStyle w:val="Header"/>
    </w:pPr>
  </w:p>
  <w:p w14:paraId="2F863A6A" w14:textId="77777777" w:rsidR="00C04F26" w:rsidRDefault="00C04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69C1"/>
    <w:multiLevelType w:val="hybridMultilevel"/>
    <w:tmpl w:val="028E4D2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BC7685"/>
    <w:multiLevelType w:val="hybridMultilevel"/>
    <w:tmpl w:val="D06E96E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C62BE6"/>
    <w:multiLevelType w:val="hybridMultilevel"/>
    <w:tmpl w:val="A216A5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D3459"/>
    <w:multiLevelType w:val="hybridMultilevel"/>
    <w:tmpl w:val="2FC4CEE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074FD0"/>
    <w:multiLevelType w:val="hybridMultilevel"/>
    <w:tmpl w:val="8C8C5C0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0B035E"/>
    <w:multiLevelType w:val="hybridMultilevel"/>
    <w:tmpl w:val="2EE200B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CE7578"/>
    <w:multiLevelType w:val="hybridMultilevel"/>
    <w:tmpl w:val="B13850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065ECD"/>
    <w:multiLevelType w:val="hybridMultilevel"/>
    <w:tmpl w:val="528080F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62C"/>
    <w:rsid w:val="00095F34"/>
    <w:rsid w:val="000B5F5E"/>
    <w:rsid w:val="00135343"/>
    <w:rsid w:val="00281BA5"/>
    <w:rsid w:val="0033562C"/>
    <w:rsid w:val="00451029"/>
    <w:rsid w:val="00454434"/>
    <w:rsid w:val="0057578D"/>
    <w:rsid w:val="00587E1C"/>
    <w:rsid w:val="005B0DFA"/>
    <w:rsid w:val="005F0352"/>
    <w:rsid w:val="0063654E"/>
    <w:rsid w:val="00816045"/>
    <w:rsid w:val="00893139"/>
    <w:rsid w:val="00902142"/>
    <w:rsid w:val="00973BBF"/>
    <w:rsid w:val="009B7C91"/>
    <w:rsid w:val="00C04F26"/>
    <w:rsid w:val="00C10435"/>
    <w:rsid w:val="00C70136"/>
    <w:rsid w:val="00DA23A8"/>
    <w:rsid w:val="00E17DF4"/>
    <w:rsid w:val="00E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39ED1"/>
  <w15:chartTrackingRefBased/>
  <w15:docId w15:val="{C9753131-2E6D-474A-9FE2-C593669C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5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139"/>
  </w:style>
  <w:style w:type="paragraph" w:styleId="Footer">
    <w:name w:val="footer"/>
    <w:basedOn w:val="Normal"/>
    <w:link w:val="FooterChar"/>
    <w:uiPriority w:val="99"/>
    <w:unhideWhenUsed/>
    <w:rsid w:val="00893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139"/>
  </w:style>
  <w:style w:type="paragraph" w:styleId="BalloonText">
    <w:name w:val="Balloon Text"/>
    <w:basedOn w:val="Normal"/>
    <w:link w:val="BalloonTextChar"/>
    <w:uiPriority w:val="99"/>
    <w:semiHidden/>
    <w:unhideWhenUsed/>
    <w:rsid w:val="000B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TABLE</RKYVDocumentType>
  </documentManagement>
</p:properties>
</file>

<file path=customXml/itemProps1.xml><?xml version="1.0" encoding="utf-8"?>
<ds:datastoreItem xmlns:ds="http://schemas.openxmlformats.org/officeDocument/2006/customXml" ds:itemID="{2FFB85FC-93EE-4BA0-AD70-8F55934BD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7F859E-0962-4E11-9377-407327FAB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C802D-FD3C-4987-AAFB-73D03EC772E0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Morgan</dc:creator>
  <cp:keywords/>
  <dc:description/>
  <cp:lastModifiedBy>Gethin White</cp:lastModifiedBy>
  <cp:revision>4</cp:revision>
  <dcterms:created xsi:type="dcterms:W3CDTF">2019-10-11T15:08:00Z</dcterms:created>
  <dcterms:modified xsi:type="dcterms:W3CDTF">2019-10-14T12:44:00Z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