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4" w:rsidRDefault="00653824" w:rsidP="00A60B65"/>
    <w:p w:rsidR="00A60B65" w:rsidRPr="0096416B" w:rsidRDefault="00A60B65" w:rsidP="00BE141B">
      <w:pPr>
        <w:pBdr>
          <w:bottom w:val="single" w:sz="8" w:space="1" w:color="5CC9E3"/>
        </w:pBdr>
        <w:spacing w:before="60" w:after="60"/>
        <w:rPr>
          <w:b/>
          <w:sz w:val="36"/>
        </w:rPr>
      </w:pPr>
      <w:r w:rsidRPr="0096416B">
        <w:rPr>
          <w:b/>
          <w:sz w:val="36"/>
        </w:rPr>
        <w:t>SOCIAL SERVICES AND WELL-BEING (WALES) ACT</w:t>
      </w:r>
    </w:p>
    <w:p w:rsidR="00A60B65" w:rsidRPr="0096416B" w:rsidRDefault="000A19E3" w:rsidP="0005205D">
      <w:pPr>
        <w:spacing w:before="60" w:after="60"/>
        <w:rPr>
          <w:b/>
          <w:sz w:val="36"/>
        </w:rPr>
      </w:pPr>
      <w:r>
        <w:rPr>
          <w:b/>
          <w:sz w:val="36"/>
        </w:rPr>
        <w:t>HANDOUT</w:t>
      </w:r>
      <w:r w:rsidR="00F0386E">
        <w:rPr>
          <w:b/>
          <w:sz w:val="36"/>
        </w:rPr>
        <w:t xml:space="preserve"> – March 2017</w:t>
      </w:r>
    </w:p>
    <w:p w:rsidR="00653824" w:rsidRDefault="00653824" w:rsidP="00A60B65"/>
    <w:p w:rsidR="00A60B65" w:rsidRPr="00BE141B" w:rsidRDefault="00B033B0" w:rsidP="003525D3">
      <w:pPr>
        <w:pStyle w:val="Title"/>
        <w:pBdr>
          <w:bottom w:val="none" w:sz="0" w:space="0" w:color="auto"/>
        </w:pBdr>
        <w:jc w:val="center"/>
        <w:rPr>
          <w:rFonts w:ascii="Arial" w:hAnsi="Arial" w:cs="Arial"/>
          <w:b/>
          <w:color w:val="5CC9E3"/>
          <w:sz w:val="72"/>
        </w:rPr>
      </w:pPr>
      <w:r>
        <w:rPr>
          <w:rFonts w:ascii="Arial" w:hAnsi="Arial" w:cs="Arial"/>
          <w:b/>
          <w:color w:val="5CC9E3"/>
          <w:sz w:val="72"/>
        </w:rPr>
        <w:t>Practice Reviews</w:t>
      </w:r>
    </w:p>
    <w:p w:rsidR="00BE141B" w:rsidRPr="00BE141B" w:rsidRDefault="00BE141B" w:rsidP="00BE141B">
      <w:pPr>
        <w:pStyle w:val="Heading1"/>
      </w:pPr>
      <w:r w:rsidRPr="00BE141B">
        <w:t>Introduction</w:t>
      </w:r>
      <w:bookmarkStart w:id="0" w:name="_GoBack"/>
      <w:bookmarkEnd w:id="0"/>
    </w:p>
    <w:p w:rsidR="00BE141B" w:rsidRDefault="00B033B0" w:rsidP="00BE141B">
      <w:pPr>
        <w:rPr>
          <w:color w:val="000000" w:themeColor="text1"/>
          <w:szCs w:val="24"/>
        </w:rPr>
      </w:pPr>
      <w:r>
        <w:rPr>
          <w:color w:val="000000" w:themeColor="text1"/>
          <w:szCs w:val="24"/>
        </w:rPr>
        <w:t>This handout sets out some of the main points in the guidance on Child Practice Reviews and Adult Practice Reviews from Working Together to Safeguard People volume 2 and volume 3 respectively</w:t>
      </w:r>
      <w:r w:rsidR="00BE141B" w:rsidRPr="00003069">
        <w:rPr>
          <w:color w:val="000000" w:themeColor="text1"/>
          <w:szCs w:val="24"/>
        </w:rPr>
        <w:t>.</w:t>
      </w:r>
    </w:p>
    <w:p w:rsidR="00572059" w:rsidRDefault="00572059" w:rsidP="00BE141B">
      <w:pPr>
        <w:rPr>
          <w:color w:val="000000" w:themeColor="text1"/>
          <w:szCs w:val="24"/>
        </w:rPr>
      </w:pPr>
    </w:p>
    <w:p w:rsidR="00B033B0" w:rsidRDefault="00B033B0" w:rsidP="00BE141B">
      <w:pPr>
        <w:rPr>
          <w:color w:val="000000" w:themeColor="text1"/>
          <w:szCs w:val="24"/>
        </w:rPr>
      </w:pPr>
      <w:r>
        <w:rPr>
          <w:color w:val="000000" w:themeColor="text1"/>
          <w:szCs w:val="24"/>
        </w:rPr>
        <w:t>The guidance strengthens reviews compared with the previous system:</w:t>
      </w:r>
    </w:p>
    <w:p w:rsidR="00572059" w:rsidRDefault="00572059" w:rsidP="00BE141B">
      <w:pPr>
        <w:rPr>
          <w:color w:val="000000" w:themeColor="text1"/>
          <w:szCs w:val="24"/>
        </w:rPr>
      </w:pPr>
    </w:p>
    <w:p w:rsidR="00B033B0" w:rsidRPr="00B033B0" w:rsidRDefault="00B033B0" w:rsidP="00572059">
      <w:pPr>
        <w:pStyle w:val="Bullet1"/>
        <w:ind w:left="425" w:hanging="425"/>
      </w:pPr>
      <w:r w:rsidRPr="00B033B0">
        <w:t>it involves agencies, staff and families in a collective endeavour to reflect and learn from what has happened in order to improve practice in the future, with a focus on accountability and not on culpability</w:t>
      </w:r>
    </w:p>
    <w:p w:rsidR="00B033B0" w:rsidRPr="00B033B0" w:rsidRDefault="00B033B0" w:rsidP="00572059">
      <w:pPr>
        <w:pStyle w:val="Bullet1"/>
        <w:ind w:left="425" w:hanging="425"/>
      </w:pPr>
      <w:r w:rsidRPr="00B033B0">
        <w:t xml:space="preserve">it has the potential to develop more competent and confident multi-agency practice in the long term, </w:t>
      </w:r>
    </w:p>
    <w:p w:rsidR="00B033B0" w:rsidRPr="00B033B0" w:rsidRDefault="00B033B0" w:rsidP="00572059">
      <w:pPr>
        <w:pStyle w:val="Bullet1"/>
        <w:ind w:left="425" w:hanging="425"/>
      </w:pPr>
      <w:r w:rsidRPr="00B033B0">
        <w:t xml:space="preserve">it strengthens the accountability of managers to take responsibility for the context and culture in which their staff are working </w:t>
      </w:r>
    </w:p>
    <w:p w:rsidR="00B033B0" w:rsidRPr="00B033B0" w:rsidRDefault="00B033B0" w:rsidP="00572059">
      <w:pPr>
        <w:pStyle w:val="Bullet1"/>
        <w:ind w:left="425" w:hanging="425"/>
      </w:pPr>
      <w:r w:rsidRPr="00B033B0">
        <w:t>it recognises the impact of the tragic circumstances of non-accidental deaths or serious harm, and provides opportunities for serious incidents to be reviewed in a culture that is fair and just</w:t>
      </w:r>
    </w:p>
    <w:p w:rsidR="00B033B0" w:rsidRPr="00B033B0" w:rsidRDefault="00B033B0" w:rsidP="00572059">
      <w:pPr>
        <w:pStyle w:val="Bullet1"/>
        <w:ind w:left="425" w:hanging="425"/>
      </w:pPr>
      <w:r w:rsidRPr="00B033B0">
        <w:t>it takes a more streamlined, flexible and proportionate approach to reviewing and learning from what are inevitably complex cases</w:t>
      </w:r>
    </w:p>
    <w:p w:rsidR="00B033B0" w:rsidRPr="00B033B0" w:rsidRDefault="00B033B0" w:rsidP="00572059">
      <w:pPr>
        <w:pStyle w:val="Bullet1"/>
        <w:ind w:left="425" w:hanging="425"/>
      </w:pPr>
      <w:r w:rsidRPr="00B033B0">
        <w:t>it allows a more constructive and appropriate use of resources than in the previous system and works to shorter timescales</w:t>
      </w:r>
    </w:p>
    <w:p w:rsidR="00B033B0" w:rsidRPr="00B033B0" w:rsidRDefault="00B033B0" w:rsidP="00572059">
      <w:pPr>
        <w:pStyle w:val="Bullet1"/>
        <w:ind w:left="425" w:hanging="425"/>
      </w:pPr>
      <w:r w:rsidRPr="00B033B0">
        <w:t>it draws on learning from other related review processes and joins these up</w:t>
      </w:r>
    </w:p>
    <w:p w:rsidR="00B033B0" w:rsidRPr="00B033B0" w:rsidRDefault="00B033B0" w:rsidP="00572059">
      <w:pPr>
        <w:pStyle w:val="Bullet1"/>
        <w:ind w:left="425" w:hanging="425"/>
      </w:pPr>
      <w:proofErr w:type="gramStart"/>
      <w:r w:rsidRPr="00B033B0">
        <w:t>it</w:t>
      </w:r>
      <w:proofErr w:type="gramEnd"/>
      <w:r w:rsidRPr="00B033B0">
        <w:t xml:space="preserve"> focuses on learning and on action to improve future practice.</w:t>
      </w:r>
    </w:p>
    <w:p w:rsidR="00B033B0" w:rsidRDefault="00B033B0" w:rsidP="00BE141B">
      <w:pPr>
        <w:rPr>
          <w:color w:val="000000" w:themeColor="text1"/>
          <w:szCs w:val="24"/>
        </w:rPr>
      </w:pPr>
    </w:p>
    <w:p w:rsidR="00B033B0" w:rsidRDefault="00B033B0" w:rsidP="00BE141B">
      <w:pPr>
        <w:rPr>
          <w:color w:val="000000" w:themeColor="text1"/>
          <w:szCs w:val="24"/>
        </w:rPr>
      </w:pPr>
      <w:r>
        <w:rPr>
          <w:color w:val="000000" w:themeColor="text1"/>
          <w:szCs w:val="24"/>
        </w:rPr>
        <w:t>The guidance sets out:</w:t>
      </w:r>
    </w:p>
    <w:p w:rsidR="00572059" w:rsidRDefault="00572059" w:rsidP="00BE141B">
      <w:pPr>
        <w:rPr>
          <w:color w:val="000000" w:themeColor="text1"/>
          <w:szCs w:val="24"/>
        </w:rPr>
      </w:pPr>
    </w:p>
    <w:p w:rsidR="00B033B0" w:rsidRPr="00B033B0" w:rsidRDefault="00B033B0" w:rsidP="00572059">
      <w:pPr>
        <w:pStyle w:val="Bullet1"/>
      </w:pPr>
      <w:r w:rsidRPr="00B033B0">
        <w:t>Principles for the new arrangements</w:t>
      </w:r>
    </w:p>
    <w:p w:rsidR="00B033B0" w:rsidRPr="00B033B0" w:rsidRDefault="00B033B0" w:rsidP="00572059">
      <w:pPr>
        <w:pStyle w:val="Bullet1"/>
      </w:pPr>
      <w:r w:rsidRPr="00B033B0">
        <w:t>A learning and review</w:t>
      </w:r>
      <w:r>
        <w:t>ing</w:t>
      </w:r>
      <w:r w:rsidRPr="00B033B0">
        <w:t xml:space="preserve"> framework of </w:t>
      </w:r>
      <w:r w:rsidR="00572059">
        <w:t>multi-agency professional f</w:t>
      </w:r>
      <w:r w:rsidRPr="00B033B0">
        <w:t xml:space="preserve">orums, </w:t>
      </w:r>
      <w:r w:rsidR="00572059">
        <w:t>c</w:t>
      </w:r>
      <w:r w:rsidRPr="00B033B0">
        <w:t xml:space="preserve">oncise </w:t>
      </w:r>
      <w:r w:rsidR="00572059">
        <w:t>r</w:t>
      </w:r>
      <w:r w:rsidRPr="00B033B0">
        <w:t xml:space="preserve">eviews and </w:t>
      </w:r>
      <w:r w:rsidR="00572059">
        <w:t>e</w:t>
      </w:r>
      <w:r w:rsidRPr="00B033B0">
        <w:t xml:space="preserve">xtended </w:t>
      </w:r>
      <w:r w:rsidR="00572059">
        <w:t>r</w:t>
      </w:r>
      <w:r w:rsidRPr="00B033B0">
        <w:t>eviews</w:t>
      </w:r>
    </w:p>
    <w:p w:rsidR="00B033B0" w:rsidRPr="00B033B0" w:rsidRDefault="00B033B0" w:rsidP="00572059">
      <w:pPr>
        <w:pStyle w:val="Bullet1"/>
      </w:pPr>
      <w:r w:rsidRPr="00B033B0">
        <w:t>Implications for Safeguarding Boards – in terms of responsibility and structure</w:t>
      </w:r>
    </w:p>
    <w:p w:rsidR="00B033B0" w:rsidRPr="00B033B0" w:rsidRDefault="00B033B0" w:rsidP="00572059">
      <w:pPr>
        <w:pStyle w:val="Bullet1"/>
      </w:pPr>
      <w:r w:rsidRPr="00B033B0">
        <w:t xml:space="preserve">Detail about </w:t>
      </w:r>
      <w:r w:rsidR="00572059">
        <w:t>m</w:t>
      </w:r>
      <w:r w:rsidRPr="00B033B0">
        <w:t>ulti-</w:t>
      </w:r>
      <w:r w:rsidR="00572059">
        <w:t>a</w:t>
      </w:r>
      <w:r w:rsidRPr="00B033B0">
        <w:t xml:space="preserve">gency </w:t>
      </w:r>
      <w:r w:rsidR="00572059">
        <w:t>p</w:t>
      </w:r>
      <w:r w:rsidRPr="00B033B0">
        <w:t xml:space="preserve">rofessional </w:t>
      </w:r>
      <w:r w:rsidR="00572059">
        <w:t>f</w:t>
      </w:r>
      <w:r w:rsidRPr="00B033B0">
        <w:t xml:space="preserve">orums </w:t>
      </w:r>
    </w:p>
    <w:p w:rsidR="00B033B0" w:rsidRDefault="00B033B0" w:rsidP="00572059">
      <w:pPr>
        <w:pStyle w:val="Bullet1"/>
      </w:pPr>
      <w:r w:rsidRPr="00B033B0">
        <w:t xml:space="preserve">Detail about </w:t>
      </w:r>
      <w:r w:rsidR="00572059">
        <w:t>r</w:t>
      </w:r>
      <w:r w:rsidRPr="00B033B0">
        <w:t xml:space="preserve">eviews.  </w:t>
      </w:r>
    </w:p>
    <w:p w:rsidR="00B033B0" w:rsidRPr="00B033B0" w:rsidRDefault="00B033B0" w:rsidP="00B033B0">
      <w:pPr>
        <w:pStyle w:val="ListParagraph"/>
        <w:rPr>
          <w:color w:val="000000" w:themeColor="text1"/>
          <w:szCs w:val="24"/>
        </w:rPr>
      </w:pPr>
    </w:p>
    <w:p w:rsidR="00572059" w:rsidRDefault="00572059">
      <w:pPr>
        <w:spacing w:after="200" w:line="276" w:lineRule="auto"/>
        <w:rPr>
          <w:rFonts w:ascii="Arial Bold" w:eastAsiaTheme="majorEastAsia" w:hAnsi="Arial Bold"/>
          <w:b/>
          <w:bCs/>
          <w:color w:val="5CC9E3"/>
          <w:sz w:val="36"/>
          <w:szCs w:val="28"/>
        </w:rPr>
      </w:pPr>
      <w:r>
        <w:br w:type="page"/>
      </w:r>
    </w:p>
    <w:p w:rsidR="00BE141B" w:rsidRDefault="00B033B0" w:rsidP="00BE141B">
      <w:pPr>
        <w:pStyle w:val="Heading1"/>
      </w:pPr>
      <w:r>
        <w:lastRenderedPageBreak/>
        <w:t>Principles</w:t>
      </w:r>
    </w:p>
    <w:p w:rsidR="00B033B0" w:rsidRDefault="00B033B0" w:rsidP="00BE141B">
      <w:pPr>
        <w:rPr>
          <w:szCs w:val="24"/>
        </w:rPr>
      </w:pPr>
      <w:r>
        <w:rPr>
          <w:szCs w:val="24"/>
        </w:rPr>
        <w:t>Principles include:</w:t>
      </w:r>
    </w:p>
    <w:p w:rsidR="00572059" w:rsidRDefault="00572059" w:rsidP="00BE141B">
      <w:pPr>
        <w:rPr>
          <w:szCs w:val="24"/>
        </w:rPr>
      </w:pPr>
    </w:p>
    <w:p w:rsidR="00B033B0" w:rsidRPr="00B033B0" w:rsidRDefault="00B033B0" w:rsidP="00572059">
      <w:pPr>
        <w:pStyle w:val="Bullet1"/>
      </w:pPr>
      <w:r w:rsidRPr="00B033B0">
        <w:t>Support for professionals to protect people</w:t>
      </w:r>
    </w:p>
    <w:p w:rsidR="00B033B0" w:rsidRPr="00B033B0" w:rsidRDefault="00B033B0" w:rsidP="00572059">
      <w:pPr>
        <w:pStyle w:val="Bullet1"/>
      </w:pPr>
      <w:r w:rsidRPr="00B033B0">
        <w:t>Fair and just approaches to learning</w:t>
      </w:r>
    </w:p>
    <w:p w:rsidR="00B033B0" w:rsidRPr="00B033B0" w:rsidRDefault="00B033B0" w:rsidP="00572059">
      <w:pPr>
        <w:pStyle w:val="Bullet1"/>
      </w:pPr>
      <w:r w:rsidRPr="00B033B0">
        <w:t>Transparency</w:t>
      </w:r>
    </w:p>
    <w:p w:rsidR="00B033B0" w:rsidRPr="00B033B0" w:rsidRDefault="00B033B0" w:rsidP="00572059">
      <w:pPr>
        <w:pStyle w:val="Bullet1"/>
      </w:pPr>
      <w:r w:rsidRPr="00B033B0">
        <w:t>Engagement of individuals and families</w:t>
      </w:r>
    </w:p>
    <w:p w:rsidR="00B033B0" w:rsidRPr="00B033B0" w:rsidRDefault="00B033B0" w:rsidP="00572059">
      <w:pPr>
        <w:pStyle w:val="Bullet1"/>
      </w:pPr>
      <w:r w:rsidRPr="00B033B0">
        <w:t>Accountability</w:t>
      </w:r>
    </w:p>
    <w:p w:rsidR="00B033B0" w:rsidRPr="00B033B0" w:rsidRDefault="00B033B0" w:rsidP="00572059">
      <w:pPr>
        <w:pStyle w:val="Bullet1"/>
      </w:pPr>
      <w:r w:rsidRPr="00B033B0">
        <w:t>Effectiveness through action and audit.</w:t>
      </w:r>
    </w:p>
    <w:p w:rsidR="00BE141B" w:rsidRDefault="00BE141B" w:rsidP="00BE141B">
      <w:pPr>
        <w:rPr>
          <w:szCs w:val="24"/>
        </w:rPr>
      </w:pPr>
    </w:p>
    <w:p w:rsidR="00B033B0" w:rsidRDefault="00B033B0" w:rsidP="00B033B0">
      <w:pPr>
        <w:pStyle w:val="Heading1"/>
      </w:pPr>
      <w:r>
        <w:t>Learning and Reviewing Framework</w:t>
      </w:r>
    </w:p>
    <w:p w:rsidR="00401719" w:rsidRDefault="00B033B0" w:rsidP="00B033B0">
      <w:pPr>
        <w:rPr>
          <w:noProof/>
          <w:lang w:eastAsia="en-GB"/>
        </w:rPr>
      </w:pPr>
      <w:r>
        <w:rPr>
          <w:noProof/>
          <w:lang w:eastAsia="en-GB"/>
        </w:rPr>
        <w:t>Safeguarding Boards have a structur</w:t>
      </w:r>
      <w:r w:rsidR="00401719">
        <w:rPr>
          <w:noProof/>
          <w:lang w:eastAsia="en-GB"/>
        </w:rPr>
        <w:t>e that supports r</w:t>
      </w:r>
      <w:r>
        <w:rPr>
          <w:noProof/>
          <w:lang w:eastAsia="en-GB"/>
        </w:rPr>
        <w:t xml:space="preserve">egular </w:t>
      </w:r>
      <w:r w:rsidR="00572059">
        <w:rPr>
          <w:noProof/>
          <w:lang w:eastAsia="en-GB"/>
        </w:rPr>
        <w:t>m</w:t>
      </w:r>
      <w:r>
        <w:rPr>
          <w:noProof/>
          <w:lang w:eastAsia="en-GB"/>
        </w:rPr>
        <w:t>ulti</w:t>
      </w:r>
      <w:r w:rsidR="00572059">
        <w:rPr>
          <w:noProof/>
          <w:lang w:eastAsia="en-GB"/>
        </w:rPr>
        <w:t>a</w:t>
      </w:r>
      <w:r>
        <w:rPr>
          <w:noProof/>
          <w:lang w:eastAsia="en-GB"/>
        </w:rPr>
        <w:t xml:space="preserve"> </w:t>
      </w:r>
      <w:r w:rsidR="00572059">
        <w:rPr>
          <w:noProof/>
          <w:lang w:eastAsia="en-GB"/>
        </w:rPr>
        <w:t>p</w:t>
      </w:r>
      <w:r>
        <w:rPr>
          <w:noProof/>
          <w:lang w:eastAsia="en-GB"/>
        </w:rPr>
        <w:t xml:space="preserve">rofessional </w:t>
      </w:r>
      <w:r w:rsidR="00572059">
        <w:rPr>
          <w:noProof/>
          <w:lang w:eastAsia="en-GB"/>
        </w:rPr>
        <w:t>f</w:t>
      </w:r>
      <w:r>
        <w:rPr>
          <w:noProof/>
          <w:lang w:eastAsia="en-GB"/>
        </w:rPr>
        <w:t>orums</w:t>
      </w:r>
      <w:r w:rsidR="00401719">
        <w:rPr>
          <w:noProof/>
          <w:lang w:eastAsia="en-GB"/>
        </w:rPr>
        <w:t xml:space="preserve"> and </w:t>
      </w:r>
      <w:r w:rsidR="00572059">
        <w:rPr>
          <w:noProof/>
          <w:lang w:eastAsia="en-GB"/>
        </w:rPr>
        <w:t>p</w:t>
      </w:r>
      <w:r w:rsidR="00401719">
        <w:rPr>
          <w:noProof/>
          <w:lang w:eastAsia="en-GB"/>
        </w:rPr>
        <w:t xml:space="preserve">ractice </w:t>
      </w:r>
      <w:r w:rsidR="00572059">
        <w:rPr>
          <w:noProof/>
          <w:lang w:eastAsia="en-GB"/>
        </w:rPr>
        <w:t>r</w:t>
      </w:r>
      <w:r>
        <w:rPr>
          <w:noProof/>
          <w:lang w:eastAsia="en-GB"/>
        </w:rPr>
        <w:t>eview</w:t>
      </w:r>
      <w:r w:rsidR="00401719">
        <w:rPr>
          <w:noProof/>
          <w:lang w:eastAsia="en-GB"/>
        </w:rPr>
        <w:t xml:space="preserve">s </w:t>
      </w:r>
      <w:r>
        <w:rPr>
          <w:noProof/>
          <w:lang w:eastAsia="en-GB"/>
        </w:rPr>
        <w:t>when needed</w:t>
      </w:r>
      <w:r w:rsidR="00401719">
        <w:rPr>
          <w:noProof/>
          <w:lang w:eastAsia="en-GB"/>
        </w:rPr>
        <w:t>.</w:t>
      </w:r>
      <w:r w:rsidR="00572059">
        <w:rPr>
          <w:noProof/>
          <w:lang w:eastAsia="en-GB"/>
        </w:rPr>
        <w:t xml:space="preserve"> </w:t>
      </w:r>
      <w:r w:rsidR="00401719">
        <w:rPr>
          <w:noProof/>
          <w:lang w:eastAsia="en-GB"/>
        </w:rPr>
        <w:t xml:space="preserve">A </w:t>
      </w:r>
      <w:r w:rsidR="00572059">
        <w:rPr>
          <w:noProof/>
          <w:lang w:eastAsia="en-GB"/>
        </w:rPr>
        <w:t>p</w:t>
      </w:r>
      <w:r w:rsidR="00572059" w:rsidRPr="00572059">
        <w:rPr>
          <w:noProof/>
          <w:lang w:eastAsia="en-GB"/>
        </w:rPr>
        <w:t xml:space="preserve">otential </w:t>
      </w:r>
      <w:r w:rsidR="00572059">
        <w:rPr>
          <w:noProof/>
          <w:lang w:eastAsia="en-GB"/>
        </w:rPr>
        <w:t>s</w:t>
      </w:r>
      <w:r w:rsidR="00572059" w:rsidRPr="00572059">
        <w:rPr>
          <w:noProof/>
          <w:lang w:eastAsia="en-GB"/>
        </w:rPr>
        <w:t xml:space="preserve">afeguarding </w:t>
      </w:r>
      <w:r w:rsidR="00572059">
        <w:rPr>
          <w:noProof/>
          <w:lang w:eastAsia="en-GB"/>
        </w:rPr>
        <w:t>b</w:t>
      </w:r>
      <w:r w:rsidR="00572059" w:rsidRPr="00572059">
        <w:rPr>
          <w:noProof/>
          <w:lang w:eastAsia="en-GB"/>
        </w:rPr>
        <w:t>oard infrastructure of sub-groups supporting the learning and reviewing framework</w:t>
      </w:r>
      <w:r w:rsidR="00572059">
        <w:rPr>
          <w:noProof/>
          <w:lang w:eastAsia="en-GB"/>
        </w:rPr>
        <w:t xml:space="preserve"> is </w:t>
      </w:r>
      <w:r w:rsidR="00401719">
        <w:rPr>
          <w:noProof/>
          <w:lang w:eastAsia="en-GB"/>
        </w:rPr>
        <w:t>suggested in the guidance</w:t>
      </w:r>
      <w:r w:rsidR="00572059">
        <w:rPr>
          <w:noProof/>
          <w:lang w:eastAsia="en-GB"/>
        </w:rPr>
        <w:t>, as illustrated below</w:t>
      </w:r>
      <w:r w:rsidR="00401719">
        <w:rPr>
          <w:noProof/>
          <w:lang w:eastAsia="en-GB"/>
        </w:rPr>
        <w:t>.</w:t>
      </w:r>
    </w:p>
    <w:p w:rsidR="00572059" w:rsidRDefault="00572059" w:rsidP="00B033B0">
      <w:pPr>
        <w:rPr>
          <w:noProof/>
          <w:lang w:eastAsia="en-GB"/>
        </w:rPr>
      </w:pPr>
    </w:p>
    <w:p w:rsidR="00B033B0" w:rsidRDefault="00B033B0" w:rsidP="00B033B0">
      <w:pPr>
        <w:rPr>
          <w:noProof/>
          <w:lang w:eastAsia="en-GB"/>
        </w:rPr>
      </w:pPr>
      <w:r>
        <w:rPr>
          <w:noProof/>
          <w:lang w:eastAsia="en-GB"/>
        </w:rPr>
        <w:drawing>
          <wp:inline distT="0" distB="0" distL="0" distR="0" wp14:anchorId="776200A7" wp14:editId="05BFF664">
            <wp:extent cx="5926723" cy="32537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8129" t="15012" r="19162" b="43316"/>
                    <a:stretch/>
                  </pic:blipFill>
                  <pic:spPr bwMode="auto">
                    <a:xfrm>
                      <a:off x="0" y="0"/>
                      <a:ext cx="5940994" cy="3261575"/>
                    </a:xfrm>
                    <a:prstGeom prst="rect">
                      <a:avLst/>
                    </a:prstGeom>
                    <a:ln>
                      <a:noFill/>
                    </a:ln>
                    <a:extLst>
                      <a:ext uri="{53640926-AAD7-44D8-BBD7-CCE9431645EC}">
                        <a14:shadowObscured xmlns:a14="http://schemas.microsoft.com/office/drawing/2010/main"/>
                      </a:ext>
                    </a:extLst>
                  </pic:spPr>
                </pic:pic>
              </a:graphicData>
            </a:graphic>
          </wp:inline>
        </w:drawing>
      </w:r>
    </w:p>
    <w:p w:rsidR="00572059" w:rsidRDefault="00572059" w:rsidP="00B033B0"/>
    <w:p w:rsidR="00401719" w:rsidRDefault="00401719" w:rsidP="00401719">
      <w:pPr>
        <w:rPr>
          <w:szCs w:val="24"/>
        </w:rPr>
      </w:pPr>
      <w:r w:rsidRPr="00401719">
        <w:t xml:space="preserve">Forums should be a continuous programme of active learning by each Board and </w:t>
      </w:r>
      <w:r>
        <w:t>are</w:t>
      </w:r>
      <w:r w:rsidRPr="00401719">
        <w:t xml:space="preserve"> an integral part of the Board’s Business Plan.</w:t>
      </w:r>
      <w:r w:rsidR="00572059">
        <w:t xml:space="preserve"> </w:t>
      </w:r>
      <w:r w:rsidRPr="00401719">
        <w:rPr>
          <w:szCs w:val="24"/>
        </w:rPr>
        <w:t xml:space="preserve">The forums have two main purposes:  </w:t>
      </w:r>
    </w:p>
    <w:p w:rsidR="00572059" w:rsidRPr="00401719" w:rsidRDefault="00572059" w:rsidP="00401719">
      <w:pPr>
        <w:rPr>
          <w:szCs w:val="24"/>
        </w:rPr>
      </w:pPr>
    </w:p>
    <w:p w:rsidR="00401719" w:rsidRPr="00401719" w:rsidRDefault="00401719" w:rsidP="00572059">
      <w:pPr>
        <w:pStyle w:val="Numberlist"/>
      </w:pPr>
      <w:r w:rsidRPr="00401719">
        <w:t xml:space="preserve">Case learning: facilitated discussion, consultation and reflection by practitioners, managers or core groups, using a systems approach to examining and analysing individual current or no longer active cases. These may include complex cases where there have been good outcomes, current cases that have become stuck, or cases which cause professional concern or interest that do not meet the criteria for concise or extended adult practice reviews.  </w:t>
      </w:r>
    </w:p>
    <w:p w:rsidR="00401719" w:rsidRDefault="00401719" w:rsidP="00572059">
      <w:pPr>
        <w:pStyle w:val="Numberlist"/>
      </w:pPr>
      <w:r w:rsidRPr="00401719">
        <w:lastRenderedPageBreak/>
        <w:t xml:space="preserve">Dissemination of new knowledge and findings: from multi-agency audits and from practice reviews, inspections or other local or national sources, in order to ensure continuing local multi-professional learning and development.  </w:t>
      </w:r>
    </w:p>
    <w:p w:rsidR="00572059" w:rsidRDefault="00572059" w:rsidP="00401719">
      <w:pPr>
        <w:rPr>
          <w:szCs w:val="24"/>
        </w:rPr>
      </w:pPr>
    </w:p>
    <w:p w:rsidR="00401719" w:rsidRDefault="00401719" w:rsidP="00401719">
      <w:pPr>
        <w:rPr>
          <w:szCs w:val="24"/>
        </w:rPr>
      </w:pPr>
      <w:r>
        <w:rPr>
          <w:szCs w:val="24"/>
        </w:rPr>
        <w:t>Learning from forums should be disseminated as appropriate locally and nationally.</w:t>
      </w:r>
    </w:p>
    <w:p w:rsidR="00401719" w:rsidRDefault="00401719" w:rsidP="00401719">
      <w:pPr>
        <w:rPr>
          <w:szCs w:val="24"/>
        </w:rPr>
      </w:pPr>
    </w:p>
    <w:p w:rsidR="00401719" w:rsidRDefault="00401719" w:rsidP="00401719">
      <w:pPr>
        <w:rPr>
          <w:szCs w:val="24"/>
        </w:rPr>
      </w:pPr>
      <w:r>
        <w:rPr>
          <w:szCs w:val="24"/>
        </w:rPr>
        <w:t xml:space="preserve">Criteria, process and templates for </w:t>
      </w:r>
      <w:r w:rsidR="00572059">
        <w:rPr>
          <w:szCs w:val="24"/>
        </w:rPr>
        <w:t>p</w:t>
      </w:r>
      <w:r>
        <w:rPr>
          <w:szCs w:val="24"/>
        </w:rPr>
        <w:t>ractice Reviews are set out in the guidance. Reviews will normally take no more than six months and an action plan must be signed off by memb</w:t>
      </w:r>
      <w:r w:rsidR="00572059">
        <w:rPr>
          <w:szCs w:val="24"/>
        </w:rPr>
        <w:t>er agencies of the B</w:t>
      </w:r>
      <w:r>
        <w:rPr>
          <w:szCs w:val="24"/>
        </w:rPr>
        <w:t>oards within four weeks of th</w:t>
      </w:r>
      <w:r w:rsidR="00572059">
        <w:rPr>
          <w:szCs w:val="24"/>
        </w:rPr>
        <w:t>e final report (</w:t>
      </w:r>
      <w:r>
        <w:rPr>
          <w:szCs w:val="24"/>
        </w:rPr>
        <w:t>this is similar for child practice reviews).</w:t>
      </w:r>
      <w:r w:rsidR="00572059">
        <w:rPr>
          <w:szCs w:val="24"/>
        </w:rPr>
        <w:t xml:space="preserve"> A f</w:t>
      </w:r>
      <w:r w:rsidR="00572059" w:rsidRPr="00572059">
        <w:rPr>
          <w:szCs w:val="24"/>
        </w:rPr>
        <w:t xml:space="preserve">lowchart of adult </w:t>
      </w:r>
      <w:r w:rsidR="00572059">
        <w:rPr>
          <w:szCs w:val="24"/>
        </w:rPr>
        <w:t xml:space="preserve">and child </w:t>
      </w:r>
      <w:r w:rsidR="00572059" w:rsidRPr="00572059">
        <w:rPr>
          <w:szCs w:val="24"/>
        </w:rPr>
        <w:t>practice review process</w:t>
      </w:r>
      <w:r w:rsidR="00572059">
        <w:rPr>
          <w:szCs w:val="24"/>
        </w:rPr>
        <w:t>es is given in the guidance.</w:t>
      </w:r>
    </w:p>
    <w:p w:rsidR="00401719" w:rsidRDefault="00401719" w:rsidP="00401719">
      <w:pPr>
        <w:rPr>
          <w:szCs w:val="24"/>
        </w:rPr>
      </w:pPr>
    </w:p>
    <w:p w:rsidR="00401719" w:rsidRDefault="00401719" w:rsidP="00401719">
      <w:pPr>
        <w:rPr>
          <w:szCs w:val="24"/>
        </w:rPr>
      </w:pPr>
      <w:r w:rsidRPr="00401719">
        <w:rPr>
          <w:szCs w:val="24"/>
        </w:rPr>
        <w:t>The Board may decide that a review is required in relation to a case involving historic or contemporary organised or multiple abuse. The aim of such a review would be to examine what can be learned from practice to ensure that current practice and organisational systems are strengthened and improved.</w:t>
      </w:r>
      <w:r>
        <w:rPr>
          <w:szCs w:val="24"/>
        </w:rPr>
        <w:t xml:space="preserve"> </w:t>
      </w:r>
      <w:r w:rsidRPr="00401719">
        <w:rPr>
          <w:szCs w:val="24"/>
        </w:rPr>
        <w:t xml:space="preserve">Historic reviews that meet the criteria for </w:t>
      </w:r>
      <w:r>
        <w:rPr>
          <w:szCs w:val="24"/>
        </w:rPr>
        <w:t xml:space="preserve">a </w:t>
      </w:r>
      <w:r w:rsidRPr="00401719">
        <w:rPr>
          <w:szCs w:val="24"/>
        </w:rPr>
        <w:t>practice review should follow the principles, approach and process</w:t>
      </w:r>
      <w:r>
        <w:rPr>
          <w:szCs w:val="24"/>
        </w:rPr>
        <w:t xml:space="preserve"> in the guidance.</w:t>
      </w:r>
    </w:p>
    <w:p w:rsidR="00572059" w:rsidRDefault="00572059" w:rsidP="00401719">
      <w:pPr>
        <w:spacing w:after="200" w:line="276" w:lineRule="auto"/>
        <w:rPr>
          <w:szCs w:val="24"/>
        </w:rPr>
      </w:pPr>
    </w:p>
    <w:sectPr w:rsidR="00572059" w:rsidSect="003D376B">
      <w:headerReference w:type="default" r:id="rId10"/>
      <w:footerReference w:type="default" r:id="rId11"/>
      <w:headerReference w:type="first" r:id="rId12"/>
      <w:footerReference w:type="first" r:id="rId13"/>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91E" w:rsidRDefault="00E0691E" w:rsidP="00A60B65">
      <w:r>
        <w:separator/>
      </w:r>
    </w:p>
  </w:endnote>
  <w:endnote w:type="continuationSeparator" w:id="0">
    <w:p w:rsidR="00E0691E" w:rsidRDefault="00E0691E"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altName w:val="Century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F0386E">
      <w:rPr>
        <w:noProof/>
        <w:sz w:val="22"/>
      </w:rPr>
      <w:t>3</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F0386E">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91E" w:rsidRDefault="00E0691E" w:rsidP="00A60B65">
      <w:r>
        <w:separator/>
      </w:r>
    </w:p>
  </w:footnote>
  <w:footnote w:type="continuationSeparator" w:id="0">
    <w:p w:rsidR="00E0691E" w:rsidRDefault="00E0691E"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8D6D0E" w:rsidRDefault="003525D3" w:rsidP="00A60B65">
    <w:pPr>
      <w:pStyle w:val="Header"/>
      <w:rPr>
        <w:color w:val="E81E87"/>
      </w:rPr>
    </w:pPr>
    <w:r w:rsidRPr="008D6D0E">
      <w:rPr>
        <w:noProof/>
        <w:color w:val="E81E87"/>
        <w:lang w:eastAsia="en-GB"/>
      </w:rPr>
      <w:drawing>
        <wp:anchor distT="0" distB="0" distL="114300" distR="114300" simplePos="0" relativeHeight="251670528" behindDoc="1" locked="0" layoutInCell="1" allowOverlap="1" wp14:anchorId="74796394" wp14:editId="6FEE124F">
          <wp:simplePos x="0" y="0"/>
          <wp:positionH relativeFrom="column">
            <wp:posOffset>5080000</wp:posOffset>
          </wp:positionH>
          <wp:positionV relativeFrom="paragraph">
            <wp:posOffset>-290195</wp:posOffset>
          </wp:positionV>
          <wp:extent cx="1408430" cy="1079500"/>
          <wp:effectExtent l="0" t="0" r="1270" b="6350"/>
          <wp:wrapTight wrapText="bothSides">
            <wp:wrapPolygon edited="0">
              <wp:start x="0" y="0"/>
              <wp:lineTo x="0" y="21346"/>
              <wp:lineTo x="21327" y="21346"/>
              <wp:lineTo x="21327" y="0"/>
              <wp:lineTo x="0" y="0"/>
            </wp:wrapPolygon>
          </wp:wrapTight>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t="6122" b="5711"/>
                  <a:stretch/>
                </pic:blipFill>
                <pic:spPr>
                  <a:xfrm>
                    <a:off x="0" y="0"/>
                    <a:ext cx="1408430" cy="10795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Default="00F0386E">
    <w:pPr>
      <w:pStyle w:val="Header"/>
    </w:pPr>
    <w:r w:rsidRPr="003525D3">
      <w:rPr>
        <w:noProof/>
        <w:lang w:eastAsia="en-GB"/>
      </w:rPr>
      <w:drawing>
        <wp:anchor distT="0" distB="0" distL="114300" distR="114300" simplePos="0" relativeHeight="251666432" behindDoc="1" locked="0" layoutInCell="1" allowOverlap="1" wp14:anchorId="1739D1F3" wp14:editId="20380E5A">
          <wp:simplePos x="0" y="0"/>
          <wp:positionH relativeFrom="column">
            <wp:posOffset>158750</wp:posOffset>
          </wp:positionH>
          <wp:positionV relativeFrom="paragraph">
            <wp:posOffset>50800</wp:posOffset>
          </wp:positionV>
          <wp:extent cx="2481580" cy="493395"/>
          <wp:effectExtent l="0" t="0" r="0" b="1905"/>
          <wp:wrapTight wrapText="bothSides">
            <wp:wrapPolygon edited="0">
              <wp:start x="0" y="0"/>
              <wp:lineTo x="0" y="20849"/>
              <wp:lineTo x="21390" y="20849"/>
              <wp:lineTo x="21390" y="0"/>
              <wp:lineTo x="0" y="0"/>
            </wp:wrapPolygon>
          </wp:wrapTight>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1580" cy="493395"/>
                  </a:xfrm>
                  <a:prstGeom prst="rect">
                    <a:avLst/>
                  </a:prstGeom>
                </pic:spPr>
              </pic:pic>
            </a:graphicData>
          </a:graphic>
          <wp14:sizeRelH relativeFrom="page">
            <wp14:pctWidth>0</wp14:pctWidth>
          </wp14:sizeRelH>
          <wp14:sizeRelV relativeFrom="page">
            <wp14:pctHeight>0</wp14:pctHeight>
          </wp14:sizeRelV>
        </wp:anchor>
      </w:drawing>
    </w:r>
    <w:r w:rsidR="003525D3" w:rsidRPr="003525D3">
      <w:rPr>
        <w:noProof/>
        <w:lang w:eastAsia="en-GB"/>
      </w:rPr>
      <w:drawing>
        <wp:anchor distT="0" distB="0" distL="114300" distR="114300" simplePos="0" relativeHeight="251665408" behindDoc="1" locked="0" layoutInCell="1" allowOverlap="1" wp14:anchorId="1D4F6A44" wp14:editId="0AAC8368">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D84"/>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54F4E08"/>
    <w:multiLevelType w:val="hybridMultilevel"/>
    <w:tmpl w:val="BE24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9742A"/>
    <w:multiLevelType w:val="hybridMultilevel"/>
    <w:tmpl w:val="69462F0A"/>
    <w:lvl w:ilvl="0" w:tplc="86D4DEE4">
      <w:start w:val="1"/>
      <w:numFmt w:val="bullet"/>
      <w:lvlText w:val=""/>
      <w:lvlJc w:val="left"/>
      <w:pPr>
        <w:ind w:left="720" w:hanging="360"/>
      </w:pPr>
      <w:rPr>
        <w:rFonts w:ascii="Symbol" w:hAnsi="Symbol" w:hint="default"/>
        <w:b w:val="0"/>
        <w:i w:val="0"/>
        <w:color w:val="ED1E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833A6D"/>
    <w:multiLevelType w:val="multilevel"/>
    <w:tmpl w:val="673A9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F6721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60453A6"/>
    <w:multiLevelType w:val="hybridMultilevel"/>
    <w:tmpl w:val="446C5E18"/>
    <w:lvl w:ilvl="0" w:tplc="2D3A787E">
      <w:start w:val="1"/>
      <w:numFmt w:val="bullet"/>
      <w:pStyle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761409"/>
    <w:multiLevelType w:val="multilevel"/>
    <w:tmpl w:val="5B125AD0"/>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26FE0672"/>
    <w:multiLevelType w:val="hybridMultilevel"/>
    <w:tmpl w:val="D4B49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A9259B9"/>
    <w:multiLevelType w:val="hybridMultilevel"/>
    <w:tmpl w:val="CB529B48"/>
    <w:lvl w:ilvl="0" w:tplc="A32C46A4">
      <w:start w:val="1"/>
      <w:numFmt w:val="bullet"/>
      <w:lvlText w:val="•"/>
      <w:lvlJc w:val="left"/>
      <w:pPr>
        <w:tabs>
          <w:tab w:val="num" w:pos="720"/>
        </w:tabs>
        <w:ind w:left="720" w:hanging="360"/>
      </w:pPr>
      <w:rPr>
        <w:rFonts w:ascii="Arial" w:hAnsi="Arial" w:hint="default"/>
      </w:rPr>
    </w:lvl>
    <w:lvl w:ilvl="1" w:tplc="6582C29E">
      <w:start w:val="116"/>
      <w:numFmt w:val="bullet"/>
      <w:lvlText w:val="–"/>
      <w:lvlJc w:val="left"/>
      <w:pPr>
        <w:tabs>
          <w:tab w:val="num" w:pos="1440"/>
        </w:tabs>
        <w:ind w:left="1440" w:hanging="360"/>
      </w:pPr>
      <w:rPr>
        <w:rFonts w:ascii="Arial" w:hAnsi="Arial" w:hint="default"/>
      </w:rPr>
    </w:lvl>
    <w:lvl w:ilvl="2" w:tplc="A140B950" w:tentative="1">
      <w:start w:val="1"/>
      <w:numFmt w:val="bullet"/>
      <w:lvlText w:val="•"/>
      <w:lvlJc w:val="left"/>
      <w:pPr>
        <w:tabs>
          <w:tab w:val="num" w:pos="2160"/>
        </w:tabs>
        <w:ind w:left="2160" w:hanging="360"/>
      </w:pPr>
      <w:rPr>
        <w:rFonts w:ascii="Arial" w:hAnsi="Arial" w:hint="default"/>
      </w:rPr>
    </w:lvl>
    <w:lvl w:ilvl="3" w:tplc="C12C4EBE" w:tentative="1">
      <w:start w:val="1"/>
      <w:numFmt w:val="bullet"/>
      <w:lvlText w:val="•"/>
      <w:lvlJc w:val="left"/>
      <w:pPr>
        <w:tabs>
          <w:tab w:val="num" w:pos="2880"/>
        </w:tabs>
        <w:ind w:left="2880" w:hanging="360"/>
      </w:pPr>
      <w:rPr>
        <w:rFonts w:ascii="Arial" w:hAnsi="Arial" w:hint="default"/>
      </w:rPr>
    </w:lvl>
    <w:lvl w:ilvl="4" w:tplc="3D3C743E" w:tentative="1">
      <w:start w:val="1"/>
      <w:numFmt w:val="bullet"/>
      <w:lvlText w:val="•"/>
      <w:lvlJc w:val="left"/>
      <w:pPr>
        <w:tabs>
          <w:tab w:val="num" w:pos="3600"/>
        </w:tabs>
        <w:ind w:left="3600" w:hanging="360"/>
      </w:pPr>
      <w:rPr>
        <w:rFonts w:ascii="Arial" w:hAnsi="Arial" w:hint="default"/>
      </w:rPr>
    </w:lvl>
    <w:lvl w:ilvl="5" w:tplc="0D4A2B24" w:tentative="1">
      <w:start w:val="1"/>
      <w:numFmt w:val="bullet"/>
      <w:lvlText w:val="•"/>
      <w:lvlJc w:val="left"/>
      <w:pPr>
        <w:tabs>
          <w:tab w:val="num" w:pos="4320"/>
        </w:tabs>
        <w:ind w:left="4320" w:hanging="360"/>
      </w:pPr>
      <w:rPr>
        <w:rFonts w:ascii="Arial" w:hAnsi="Arial" w:hint="default"/>
      </w:rPr>
    </w:lvl>
    <w:lvl w:ilvl="6" w:tplc="732834F8" w:tentative="1">
      <w:start w:val="1"/>
      <w:numFmt w:val="bullet"/>
      <w:lvlText w:val="•"/>
      <w:lvlJc w:val="left"/>
      <w:pPr>
        <w:tabs>
          <w:tab w:val="num" w:pos="5040"/>
        </w:tabs>
        <w:ind w:left="5040" w:hanging="360"/>
      </w:pPr>
      <w:rPr>
        <w:rFonts w:ascii="Arial" w:hAnsi="Arial" w:hint="default"/>
      </w:rPr>
    </w:lvl>
    <w:lvl w:ilvl="7" w:tplc="6BA4DA38" w:tentative="1">
      <w:start w:val="1"/>
      <w:numFmt w:val="bullet"/>
      <w:lvlText w:val="•"/>
      <w:lvlJc w:val="left"/>
      <w:pPr>
        <w:tabs>
          <w:tab w:val="num" w:pos="5760"/>
        </w:tabs>
        <w:ind w:left="5760" w:hanging="360"/>
      </w:pPr>
      <w:rPr>
        <w:rFonts w:ascii="Arial" w:hAnsi="Arial" w:hint="default"/>
      </w:rPr>
    </w:lvl>
    <w:lvl w:ilvl="8" w:tplc="451E1B4E" w:tentative="1">
      <w:start w:val="1"/>
      <w:numFmt w:val="bullet"/>
      <w:lvlText w:val="•"/>
      <w:lvlJc w:val="left"/>
      <w:pPr>
        <w:tabs>
          <w:tab w:val="num" w:pos="6480"/>
        </w:tabs>
        <w:ind w:left="6480" w:hanging="360"/>
      </w:pPr>
      <w:rPr>
        <w:rFonts w:ascii="Arial" w:hAnsi="Arial" w:hint="default"/>
      </w:rPr>
    </w:lvl>
  </w:abstractNum>
  <w:abstractNum w:abstractNumId="10">
    <w:nsid w:val="382B12DE"/>
    <w:multiLevelType w:val="hybridMultilevel"/>
    <w:tmpl w:val="F746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B6D029D"/>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7400C4"/>
    <w:multiLevelType w:val="hybridMultilevel"/>
    <w:tmpl w:val="1CD44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B9570B4"/>
    <w:multiLevelType w:val="hybridMultilevel"/>
    <w:tmpl w:val="DA522418"/>
    <w:lvl w:ilvl="0" w:tplc="23D2B60A">
      <w:start w:val="1"/>
      <w:numFmt w:val="bullet"/>
      <w:pStyle w:val="Quote"/>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5504353"/>
    <w:multiLevelType w:val="hybridMultilevel"/>
    <w:tmpl w:val="3E1AF50E"/>
    <w:lvl w:ilvl="0" w:tplc="CC382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5E52EA6"/>
    <w:multiLevelType w:val="hybridMultilevel"/>
    <w:tmpl w:val="2A02E2DA"/>
    <w:lvl w:ilvl="0" w:tplc="645A4D2E">
      <w:start w:val="116"/>
      <w:numFmt w:val="bullet"/>
      <w:lvlText w:val="–"/>
      <w:lvlJc w:val="left"/>
      <w:pPr>
        <w:ind w:left="720" w:hanging="360"/>
      </w:pPr>
      <w:rPr>
        <w:rFonts w:ascii="Arial" w:hAnsi="Arial" w:hint="default"/>
        <w:b w:val="0"/>
        <w:i w:val="0"/>
        <w:color w:val="ED1E87"/>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6AC7372"/>
    <w:multiLevelType w:val="hybridMultilevel"/>
    <w:tmpl w:val="5478DC54"/>
    <w:lvl w:ilvl="0" w:tplc="4720E85A">
      <w:start w:val="1"/>
      <w:numFmt w:val="bullet"/>
      <w:lvlText w:val="•"/>
      <w:lvlJc w:val="left"/>
      <w:pPr>
        <w:tabs>
          <w:tab w:val="num" w:pos="720"/>
        </w:tabs>
        <w:ind w:left="720" w:hanging="360"/>
      </w:pPr>
      <w:rPr>
        <w:rFonts w:ascii="Arial" w:hAnsi="Arial" w:hint="default"/>
      </w:rPr>
    </w:lvl>
    <w:lvl w:ilvl="1" w:tplc="80000294">
      <w:start w:val="1729"/>
      <w:numFmt w:val="bullet"/>
      <w:lvlText w:val="–"/>
      <w:lvlJc w:val="left"/>
      <w:pPr>
        <w:tabs>
          <w:tab w:val="num" w:pos="1440"/>
        </w:tabs>
        <w:ind w:left="1440" w:hanging="360"/>
      </w:pPr>
      <w:rPr>
        <w:rFonts w:ascii="Arial" w:hAnsi="Arial" w:hint="default"/>
      </w:rPr>
    </w:lvl>
    <w:lvl w:ilvl="2" w:tplc="5B14683E" w:tentative="1">
      <w:start w:val="1"/>
      <w:numFmt w:val="bullet"/>
      <w:lvlText w:val="•"/>
      <w:lvlJc w:val="left"/>
      <w:pPr>
        <w:tabs>
          <w:tab w:val="num" w:pos="2160"/>
        </w:tabs>
        <w:ind w:left="2160" w:hanging="360"/>
      </w:pPr>
      <w:rPr>
        <w:rFonts w:ascii="Arial" w:hAnsi="Arial" w:hint="default"/>
      </w:rPr>
    </w:lvl>
    <w:lvl w:ilvl="3" w:tplc="A91657A8" w:tentative="1">
      <w:start w:val="1"/>
      <w:numFmt w:val="bullet"/>
      <w:lvlText w:val="•"/>
      <w:lvlJc w:val="left"/>
      <w:pPr>
        <w:tabs>
          <w:tab w:val="num" w:pos="2880"/>
        </w:tabs>
        <w:ind w:left="2880" w:hanging="360"/>
      </w:pPr>
      <w:rPr>
        <w:rFonts w:ascii="Arial" w:hAnsi="Arial" w:hint="default"/>
      </w:rPr>
    </w:lvl>
    <w:lvl w:ilvl="4" w:tplc="437C4694" w:tentative="1">
      <w:start w:val="1"/>
      <w:numFmt w:val="bullet"/>
      <w:lvlText w:val="•"/>
      <w:lvlJc w:val="left"/>
      <w:pPr>
        <w:tabs>
          <w:tab w:val="num" w:pos="3600"/>
        </w:tabs>
        <w:ind w:left="3600" w:hanging="360"/>
      </w:pPr>
      <w:rPr>
        <w:rFonts w:ascii="Arial" w:hAnsi="Arial" w:hint="default"/>
      </w:rPr>
    </w:lvl>
    <w:lvl w:ilvl="5" w:tplc="F8D259B6" w:tentative="1">
      <w:start w:val="1"/>
      <w:numFmt w:val="bullet"/>
      <w:lvlText w:val="•"/>
      <w:lvlJc w:val="left"/>
      <w:pPr>
        <w:tabs>
          <w:tab w:val="num" w:pos="4320"/>
        </w:tabs>
        <w:ind w:left="4320" w:hanging="360"/>
      </w:pPr>
      <w:rPr>
        <w:rFonts w:ascii="Arial" w:hAnsi="Arial" w:hint="default"/>
      </w:rPr>
    </w:lvl>
    <w:lvl w:ilvl="6" w:tplc="001A5262" w:tentative="1">
      <w:start w:val="1"/>
      <w:numFmt w:val="bullet"/>
      <w:lvlText w:val="•"/>
      <w:lvlJc w:val="left"/>
      <w:pPr>
        <w:tabs>
          <w:tab w:val="num" w:pos="5040"/>
        </w:tabs>
        <w:ind w:left="5040" w:hanging="360"/>
      </w:pPr>
      <w:rPr>
        <w:rFonts w:ascii="Arial" w:hAnsi="Arial" w:hint="default"/>
      </w:rPr>
    </w:lvl>
    <w:lvl w:ilvl="7" w:tplc="D0CA7D34" w:tentative="1">
      <w:start w:val="1"/>
      <w:numFmt w:val="bullet"/>
      <w:lvlText w:val="•"/>
      <w:lvlJc w:val="left"/>
      <w:pPr>
        <w:tabs>
          <w:tab w:val="num" w:pos="5760"/>
        </w:tabs>
        <w:ind w:left="5760" w:hanging="360"/>
      </w:pPr>
      <w:rPr>
        <w:rFonts w:ascii="Arial" w:hAnsi="Arial" w:hint="default"/>
      </w:rPr>
    </w:lvl>
    <w:lvl w:ilvl="8" w:tplc="B810F202" w:tentative="1">
      <w:start w:val="1"/>
      <w:numFmt w:val="bullet"/>
      <w:lvlText w:val="•"/>
      <w:lvlJc w:val="left"/>
      <w:pPr>
        <w:tabs>
          <w:tab w:val="num" w:pos="6480"/>
        </w:tabs>
        <w:ind w:left="6480" w:hanging="360"/>
      </w:pPr>
      <w:rPr>
        <w:rFonts w:ascii="Arial" w:hAnsi="Arial" w:hint="default"/>
      </w:rPr>
    </w:lvl>
  </w:abstractNum>
  <w:abstractNum w:abstractNumId="17">
    <w:nsid w:val="4E6125EC"/>
    <w:multiLevelType w:val="hybridMultilevel"/>
    <w:tmpl w:val="3248762C"/>
    <w:lvl w:ilvl="0" w:tplc="DF020040">
      <w:start w:val="1"/>
      <w:numFmt w:val="bullet"/>
      <w:lvlText w:val=""/>
      <w:lvlJc w:val="left"/>
      <w:pPr>
        <w:tabs>
          <w:tab w:val="num" w:pos="720"/>
        </w:tabs>
        <w:ind w:left="720" w:hanging="360"/>
      </w:pPr>
      <w:rPr>
        <w:rFonts w:ascii="Wingdings" w:hAnsi="Wingdings" w:hint="default"/>
      </w:rPr>
    </w:lvl>
    <w:lvl w:ilvl="1" w:tplc="F92E0ECC">
      <w:start w:val="1"/>
      <w:numFmt w:val="bullet"/>
      <w:lvlText w:val=""/>
      <w:lvlJc w:val="left"/>
      <w:pPr>
        <w:tabs>
          <w:tab w:val="num" w:pos="1440"/>
        </w:tabs>
        <w:ind w:left="1440" w:hanging="360"/>
      </w:pPr>
      <w:rPr>
        <w:rFonts w:ascii="Wingdings" w:hAnsi="Wingdings" w:hint="default"/>
      </w:rPr>
    </w:lvl>
    <w:lvl w:ilvl="2" w:tplc="FE9EAEC2" w:tentative="1">
      <w:start w:val="1"/>
      <w:numFmt w:val="bullet"/>
      <w:lvlText w:val=""/>
      <w:lvlJc w:val="left"/>
      <w:pPr>
        <w:tabs>
          <w:tab w:val="num" w:pos="2160"/>
        </w:tabs>
        <w:ind w:left="2160" w:hanging="360"/>
      </w:pPr>
      <w:rPr>
        <w:rFonts w:ascii="Wingdings" w:hAnsi="Wingdings" w:hint="default"/>
      </w:rPr>
    </w:lvl>
    <w:lvl w:ilvl="3" w:tplc="ECC620F8" w:tentative="1">
      <w:start w:val="1"/>
      <w:numFmt w:val="bullet"/>
      <w:lvlText w:val=""/>
      <w:lvlJc w:val="left"/>
      <w:pPr>
        <w:tabs>
          <w:tab w:val="num" w:pos="2880"/>
        </w:tabs>
        <w:ind w:left="2880" w:hanging="360"/>
      </w:pPr>
      <w:rPr>
        <w:rFonts w:ascii="Wingdings" w:hAnsi="Wingdings" w:hint="default"/>
      </w:rPr>
    </w:lvl>
    <w:lvl w:ilvl="4" w:tplc="26D06474" w:tentative="1">
      <w:start w:val="1"/>
      <w:numFmt w:val="bullet"/>
      <w:lvlText w:val=""/>
      <w:lvlJc w:val="left"/>
      <w:pPr>
        <w:tabs>
          <w:tab w:val="num" w:pos="3600"/>
        </w:tabs>
        <w:ind w:left="3600" w:hanging="360"/>
      </w:pPr>
      <w:rPr>
        <w:rFonts w:ascii="Wingdings" w:hAnsi="Wingdings" w:hint="default"/>
      </w:rPr>
    </w:lvl>
    <w:lvl w:ilvl="5" w:tplc="524EF4D2" w:tentative="1">
      <w:start w:val="1"/>
      <w:numFmt w:val="bullet"/>
      <w:lvlText w:val=""/>
      <w:lvlJc w:val="left"/>
      <w:pPr>
        <w:tabs>
          <w:tab w:val="num" w:pos="4320"/>
        </w:tabs>
        <w:ind w:left="4320" w:hanging="360"/>
      </w:pPr>
      <w:rPr>
        <w:rFonts w:ascii="Wingdings" w:hAnsi="Wingdings" w:hint="default"/>
      </w:rPr>
    </w:lvl>
    <w:lvl w:ilvl="6" w:tplc="E5CEBBAA" w:tentative="1">
      <w:start w:val="1"/>
      <w:numFmt w:val="bullet"/>
      <w:lvlText w:val=""/>
      <w:lvlJc w:val="left"/>
      <w:pPr>
        <w:tabs>
          <w:tab w:val="num" w:pos="5040"/>
        </w:tabs>
        <w:ind w:left="5040" w:hanging="360"/>
      </w:pPr>
      <w:rPr>
        <w:rFonts w:ascii="Wingdings" w:hAnsi="Wingdings" w:hint="default"/>
      </w:rPr>
    </w:lvl>
    <w:lvl w:ilvl="7" w:tplc="F7C83D54" w:tentative="1">
      <w:start w:val="1"/>
      <w:numFmt w:val="bullet"/>
      <w:lvlText w:val=""/>
      <w:lvlJc w:val="left"/>
      <w:pPr>
        <w:tabs>
          <w:tab w:val="num" w:pos="5760"/>
        </w:tabs>
        <w:ind w:left="5760" w:hanging="360"/>
      </w:pPr>
      <w:rPr>
        <w:rFonts w:ascii="Wingdings" w:hAnsi="Wingdings" w:hint="default"/>
      </w:rPr>
    </w:lvl>
    <w:lvl w:ilvl="8" w:tplc="1876C1FE" w:tentative="1">
      <w:start w:val="1"/>
      <w:numFmt w:val="bullet"/>
      <w:lvlText w:val=""/>
      <w:lvlJc w:val="left"/>
      <w:pPr>
        <w:tabs>
          <w:tab w:val="num" w:pos="6480"/>
        </w:tabs>
        <w:ind w:left="6480" w:hanging="360"/>
      </w:pPr>
      <w:rPr>
        <w:rFonts w:ascii="Wingdings" w:hAnsi="Wingdings" w:hint="default"/>
      </w:rPr>
    </w:lvl>
  </w:abstractNum>
  <w:abstractNum w:abstractNumId="18">
    <w:nsid w:val="51851880"/>
    <w:multiLevelType w:val="hybridMultilevel"/>
    <w:tmpl w:val="38963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20F3F0A"/>
    <w:multiLevelType w:val="hybridMultilevel"/>
    <w:tmpl w:val="CAD02286"/>
    <w:lvl w:ilvl="0" w:tplc="13F624DA">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1">
    <w:nsid w:val="594D33AB"/>
    <w:multiLevelType w:val="hybridMultilevel"/>
    <w:tmpl w:val="BBFE8006"/>
    <w:lvl w:ilvl="0" w:tplc="0DD8696A">
      <w:start w:val="1"/>
      <w:numFmt w:val="bullet"/>
      <w:pStyle w:val="Bullet1"/>
      <w:lvlText w:val=""/>
      <w:lvlJc w:val="left"/>
      <w:pPr>
        <w:ind w:left="363" w:hanging="360"/>
      </w:pPr>
      <w:rPr>
        <w:rFonts w:ascii="Symbol" w:hAnsi="Symbol" w:hint="default"/>
        <w:b w:val="0"/>
        <w:i w:val="0"/>
        <w:color w:val="00B0F0"/>
        <w:sz w:val="24"/>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2">
    <w:nsid w:val="5AC2036A"/>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D0E28BC"/>
    <w:multiLevelType w:val="hybridMultilevel"/>
    <w:tmpl w:val="D3BC76AC"/>
    <w:lvl w:ilvl="0" w:tplc="3B9C30A4">
      <w:start w:val="1"/>
      <w:numFmt w:val="bullet"/>
      <w:lvlText w:val=""/>
      <w:lvlJc w:val="left"/>
      <w:pPr>
        <w:ind w:left="720" w:hanging="360"/>
      </w:pPr>
      <w:rPr>
        <w:rFonts w:ascii="Symbol" w:hAnsi="Symbol" w:hint="default"/>
        <w:b w:val="0"/>
        <w:i w:val="0"/>
        <w:color w:val="34B55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CF1D46"/>
    <w:multiLevelType w:val="multilevel"/>
    <w:tmpl w:val="F912D2A0"/>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5">
    <w:nsid w:val="5EB458C1"/>
    <w:multiLevelType w:val="hybridMultilevel"/>
    <w:tmpl w:val="C8D08B40"/>
    <w:lvl w:ilvl="0" w:tplc="13D08082">
      <w:start w:val="1"/>
      <w:numFmt w:val="decimal"/>
      <w:lvlText w:val="%1."/>
      <w:lvlJc w:val="left"/>
      <w:pPr>
        <w:ind w:left="360" w:hanging="360"/>
      </w:pPr>
      <w:rPr>
        <w:rFonts w:ascii="Arial Bold" w:hAnsi="Arial Bold" w:hint="default"/>
        <w:b/>
        <w:i w:val="0"/>
        <w:color w:val="5CC9E3"/>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6A690BFB"/>
    <w:multiLevelType w:val="hybridMultilevel"/>
    <w:tmpl w:val="BCB04F9A"/>
    <w:lvl w:ilvl="0" w:tplc="2E9C8214">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5F6A61"/>
    <w:multiLevelType w:val="hybridMultilevel"/>
    <w:tmpl w:val="9878A1C2"/>
    <w:lvl w:ilvl="0" w:tplc="2804804A">
      <w:start w:val="1"/>
      <w:numFmt w:val="bullet"/>
      <w:lvlText w:val="•"/>
      <w:lvlJc w:val="left"/>
      <w:pPr>
        <w:tabs>
          <w:tab w:val="num" w:pos="720"/>
        </w:tabs>
        <w:ind w:left="720" w:hanging="360"/>
      </w:pPr>
      <w:rPr>
        <w:rFonts w:ascii="Arial" w:hAnsi="Arial" w:hint="default"/>
      </w:rPr>
    </w:lvl>
    <w:lvl w:ilvl="1" w:tplc="25A0E696" w:tentative="1">
      <w:start w:val="1"/>
      <w:numFmt w:val="bullet"/>
      <w:lvlText w:val="•"/>
      <w:lvlJc w:val="left"/>
      <w:pPr>
        <w:tabs>
          <w:tab w:val="num" w:pos="1440"/>
        </w:tabs>
        <w:ind w:left="1440" w:hanging="360"/>
      </w:pPr>
      <w:rPr>
        <w:rFonts w:ascii="Arial" w:hAnsi="Arial" w:hint="default"/>
      </w:rPr>
    </w:lvl>
    <w:lvl w:ilvl="2" w:tplc="BDE828AC" w:tentative="1">
      <w:start w:val="1"/>
      <w:numFmt w:val="bullet"/>
      <w:lvlText w:val="•"/>
      <w:lvlJc w:val="left"/>
      <w:pPr>
        <w:tabs>
          <w:tab w:val="num" w:pos="2160"/>
        </w:tabs>
        <w:ind w:left="2160" w:hanging="360"/>
      </w:pPr>
      <w:rPr>
        <w:rFonts w:ascii="Arial" w:hAnsi="Arial" w:hint="default"/>
      </w:rPr>
    </w:lvl>
    <w:lvl w:ilvl="3" w:tplc="9B382E4E" w:tentative="1">
      <w:start w:val="1"/>
      <w:numFmt w:val="bullet"/>
      <w:lvlText w:val="•"/>
      <w:lvlJc w:val="left"/>
      <w:pPr>
        <w:tabs>
          <w:tab w:val="num" w:pos="2880"/>
        </w:tabs>
        <w:ind w:left="2880" w:hanging="360"/>
      </w:pPr>
      <w:rPr>
        <w:rFonts w:ascii="Arial" w:hAnsi="Arial" w:hint="default"/>
      </w:rPr>
    </w:lvl>
    <w:lvl w:ilvl="4" w:tplc="C14898DC" w:tentative="1">
      <w:start w:val="1"/>
      <w:numFmt w:val="bullet"/>
      <w:lvlText w:val="•"/>
      <w:lvlJc w:val="left"/>
      <w:pPr>
        <w:tabs>
          <w:tab w:val="num" w:pos="3600"/>
        </w:tabs>
        <w:ind w:left="3600" w:hanging="360"/>
      </w:pPr>
      <w:rPr>
        <w:rFonts w:ascii="Arial" w:hAnsi="Arial" w:hint="default"/>
      </w:rPr>
    </w:lvl>
    <w:lvl w:ilvl="5" w:tplc="D2721814" w:tentative="1">
      <w:start w:val="1"/>
      <w:numFmt w:val="bullet"/>
      <w:lvlText w:val="•"/>
      <w:lvlJc w:val="left"/>
      <w:pPr>
        <w:tabs>
          <w:tab w:val="num" w:pos="4320"/>
        </w:tabs>
        <w:ind w:left="4320" w:hanging="360"/>
      </w:pPr>
      <w:rPr>
        <w:rFonts w:ascii="Arial" w:hAnsi="Arial" w:hint="default"/>
      </w:rPr>
    </w:lvl>
    <w:lvl w:ilvl="6" w:tplc="0EF4F1BA" w:tentative="1">
      <w:start w:val="1"/>
      <w:numFmt w:val="bullet"/>
      <w:lvlText w:val="•"/>
      <w:lvlJc w:val="left"/>
      <w:pPr>
        <w:tabs>
          <w:tab w:val="num" w:pos="5040"/>
        </w:tabs>
        <w:ind w:left="5040" w:hanging="360"/>
      </w:pPr>
      <w:rPr>
        <w:rFonts w:ascii="Arial" w:hAnsi="Arial" w:hint="default"/>
      </w:rPr>
    </w:lvl>
    <w:lvl w:ilvl="7" w:tplc="EC76E844" w:tentative="1">
      <w:start w:val="1"/>
      <w:numFmt w:val="bullet"/>
      <w:lvlText w:val="•"/>
      <w:lvlJc w:val="left"/>
      <w:pPr>
        <w:tabs>
          <w:tab w:val="num" w:pos="5760"/>
        </w:tabs>
        <w:ind w:left="5760" w:hanging="360"/>
      </w:pPr>
      <w:rPr>
        <w:rFonts w:ascii="Arial" w:hAnsi="Arial" w:hint="default"/>
      </w:rPr>
    </w:lvl>
    <w:lvl w:ilvl="8" w:tplc="2A3821C4" w:tentative="1">
      <w:start w:val="1"/>
      <w:numFmt w:val="bullet"/>
      <w:lvlText w:val="•"/>
      <w:lvlJc w:val="left"/>
      <w:pPr>
        <w:tabs>
          <w:tab w:val="num" w:pos="6480"/>
        </w:tabs>
        <w:ind w:left="6480" w:hanging="360"/>
      </w:pPr>
      <w:rPr>
        <w:rFonts w:ascii="Arial" w:hAnsi="Arial" w:hint="default"/>
      </w:rPr>
    </w:lvl>
  </w:abstractNum>
  <w:abstractNum w:abstractNumId="30">
    <w:nsid w:val="732E04F4"/>
    <w:multiLevelType w:val="hybridMultilevel"/>
    <w:tmpl w:val="C3C2865C"/>
    <w:lvl w:ilvl="0" w:tplc="99A4BD90">
      <w:start w:val="1"/>
      <w:numFmt w:val="bullet"/>
      <w:lvlText w:val=""/>
      <w:lvlJc w:val="left"/>
      <w:pPr>
        <w:tabs>
          <w:tab w:val="num" w:pos="720"/>
        </w:tabs>
        <w:ind w:left="720" w:hanging="360"/>
      </w:pPr>
      <w:rPr>
        <w:rFonts w:ascii="Wingdings" w:hAnsi="Wingdings" w:hint="default"/>
      </w:rPr>
    </w:lvl>
    <w:lvl w:ilvl="1" w:tplc="FE64E986">
      <w:start w:val="1"/>
      <w:numFmt w:val="bullet"/>
      <w:lvlText w:val=""/>
      <w:lvlJc w:val="left"/>
      <w:pPr>
        <w:tabs>
          <w:tab w:val="num" w:pos="1440"/>
        </w:tabs>
        <w:ind w:left="1440" w:hanging="360"/>
      </w:pPr>
      <w:rPr>
        <w:rFonts w:ascii="Wingdings" w:hAnsi="Wingdings" w:hint="default"/>
      </w:rPr>
    </w:lvl>
    <w:lvl w:ilvl="2" w:tplc="8892CC4E">
      <w:start w:val="1"/>
      <w:numFmt w:val="bullet"/>
      <w:lvlText w:val=""/>
      <w:lvlJc w:val="left"/>
      <w:pPr>
        <w:tabs>
          <w:tab w:val="num" w:pos="2160"/>
        </w:tabs>
        <w:ind w:left="2160" w:hanging="360"/>
      </w:pPr>
      <w:rPr>
        <w:rFonts w:ascii="Wingdings" w:hAnsi="Wingdings" w:hint="default"/>
      </w:rPr>
    </w:lvl>
    <w:lvl w:ilvl="3" w:tplc="4F14209A">
      <w:start w:val="1"/>
      <w:numFmt w:val="bullet"/>
      <w:lvlText w:val=""/>
      <w:lvlJc w:val="left"/>
      <w:pPr>
        <w:tabs>
          <w:tab w:val="num" w:pos="2880"/>
        </w:tabs>
        <w:ind w:left="2880" w:hanging="360"/>
      </w:pPr>
      <w:rPr>
        <w:rFonts w:ascii="Wingdings" w:hAnsi="Wingdings" w:hint="default"/>
      </w:rPr>
    </w:lvl>
    <w:lvl w:ilvl="4" w:tplc="0D3E54FE">
      <w:start w:val="1"/>
      <w:numFmt w:val="bullet"/>
      <w:lvlText w:val=""/>
      <w:lvlJc w:val="left"/>
      <w:pPr>
        <w:tabs>
          <w:tab w:val="num" w:pos="3600"/>
        </w:tabs>
        <w:ind w:left="3600" w:hanging="360"/>
      </w:pPr>
      <w:rPr>
        <w:rFonts w:ascii="Wingdings" w:hAnsi="Wingdings" w:hint="default"/>
      </w:rPr>
    </w:lvl>
    <w:lvl w:ilvl="5" w:tplc="2B4A00C8">
      <w:start w:val="1"/>
      <w:numFmt w:val="bullet"/>
      <w:lvlText w:val=""/>
      <w:lvlJc w:val="left"/>
      <w:pPr>
        <w:tabs>
          <w:tab w:val="num" w:pos="4320"/>
        </w:tabs>
        <w:ind w:left="4320" w:hanging="360"/>
      </w:pPr>
      <w:rPr>
        <w:rFonts w:ascii="Wingdings" w:hAnsi="Wingdings" w:hint="default"/>
      </w:rPr>
    </w:lvl>
    <w:lvl w:ilvl="6" w:tplc="6BFAF640">
      <w:start w:val="1"/>
      <w:numFmt w:val="bullet"/>
      <w:lvlText w:val=""/>
      <w:lvlJc w:val="left"/>
      <w:pPr>
        <w:tabs>
          <w:tab w:val="num" w:pos="5040"/>
        </w:tabs>
        <w:ind w:left="5040" w:hanging="360"/>
      </w:pPr>
      <w:rPr>
        <w:rFonts w:ascii="Wingdings" w:hAnsi="Wingdings" w:hint="default"/>
      </w:rPr>
    </w:lvl>
    <w:lvl w:ilvl="7" w:tplc="AD80AC74">
      <w:start w:val="1"/>
      <w:numFmt w:val="bullet"/>
      <w:lvlText w:val=""/>
      <w:lvlJc w:val="left"/>
      <w:pPr>
        <w:tabs>
          <w:tab w:val="num" w:pos="5760"/>
        </w:tabs>
        <w:ind w:left="5760" w:hanging="360"/>
      </w:pPr>
      <w:rPr>
        <w:rFonts w:ascii="Wingdings" w:hAnsi="Wingdings" w:hint="default"/>
      </w:rPr>
    </w:lvl>
    <w:lvl w:ilvl="8" w:tplc="586CA4CC">
      <w:start w:val="1"/>
      <w:numFmt w:val="bullet"/>
      <w:lvlText w:val=""/>
      <w:lvlJc w:val="left"/>
      <w:pPr>
        <w:tabs>
          <w:tab w:val="num" w:pos="6480"/>
        </w:tabs>
        <w:ind w:left="6480" w:hanging="360"/>
      </w:pPr>
      <w:rPr>
        <w:rFonts w:ascii="Wingdings" w:hAnsi="Wingdings" w:hint="default"/>
      </w:rPr>
    </w:lvl>
  </w:abstractNum>
  <w:abstractNum w:abstractNumId="31">
    <w:nsid w:val="74B34E16"/>
    <w:multiLevelType w:val="hybridMultilevel"/>
    <w:tmpl w:val="BA48097E"/>
    <w:lvl w:ilvl="0" w:tplc="8C2E6CFA">
      <w:start w:val="1"/>
      <w:numFmt w:val="decimal"/>
      <w:pStyle w:val="Numberlist"/>
      <w:lvlText w:val="%1."/>
      <w:lvlJc w:val="left"/>
      <w:pPr>
        <w:ind w:left="360" w:hanging="360"/>
      </w:pPr>
      <w:rPr>
        <w:rFonts w:ascii="Arial Bold" w:hAnsi="Arial Bold" w:cs="Arial" w:hint="default"/>
        <w:b/>
        <w:i w:val="0"/>
        <w:color w:val="5CC9E3"/>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778B4FE4"/>
    <w:multiLevelType w:val="hybridMultilevel"/>
    <w:tmpl w:val="18F84F12"/>
    <w:lvl w:ilvl="0" w:tplc="405C53D6">
      <w:start w:val="116"/>
      <w:numFmt w:val="bullet"/>
      <w:lvlText w:val="–"/>
      <w:lvlJc w:val="left"/>
      <w:pPr>
        <w:ind w:left="720" w:hanging="360"/>
      </w:pPr>
      <w:rPr>
        <w:rFonts w:ascii="Arial" w:hAnsi="Arial" w:hint="default"/>
        <w:b w:val="0"/>
        <w:i w:val="0"/>
        <w:color w:val="ED1E87"/>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D975B6"/>
    <w:multiLevelType w:val="hybridMultilevel"/>
    <w:tmpl w:val="4386C524"/>
    <w:lvl w:ilvl="0" w:tplc="F366561E">
      <w:start w:val="1"/>
      <w:numFmt w:val="bullet"/>
      <w:lvlText w:val=""/>
      <w:lvlJc w:val="left"/>
      <w:pPr>
        <w:ind w:left="720" w:hanging="360"/>
      </w:pPr>
      <w:rPr>
        <w:rFonts w:ascii="Symbol" w:hAnsi="Symbol" w:hint="default"/>
        <w:b w:val="0"/>
        <w:i w:val="0"/>
        <w:color w:val="5CC9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CFC2D70"/>
    <w:multiLevelType w:val="hybridMultilevel"/>
    <w:tmpl w:val="D13C608A"/>
    <w:lvl w:ilvl="0" w:tplc="1D081144">
      <w:start w:val="1"/>
      <w:numFmt w:val="decimal"/>
      <w:pStyle w:val="IPCBullet"/>
      <w:lvlText w:val="%1."/>
      <w:lvlJc w:val="left"/>
      <w:pPr>
        <w:ind w:left="360" w:hanging="360"/>
      </w:pPr>
      <w:rPr>
        <w:rFonts w:ascii="Arial Bold" w:hAnsi="Arial Bold" w:hint="default"/>
        <w:b/>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FE8331E"/>
    <w:multiLevelType w:val="hybridMultilevel"/>
    <w:tmpl w:val="4F24923C"/>
    <w:lvl w:ilvl="0" w:tplc="611A99EE">
      <w:start w:val="1"/>
      <w:numFmt w:val="decimal"/>
      <w:lvlText w:val="%1."/>
      <w:lvlJc w:val="left"/>
      <w:pPr>
        <w:ind w:left="717" w:hanging="360"/>
      </w:pPr>
      <w:rPr>
        <w:rFonts w:hint="default"/>
        <w:color w:val="auto"/>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3"/>
  </w:num>
  <w:num w:numId="2">
    <w:abstractNumId w:val="5"/>
  </w:num>
  <w:num w:numId="3">
    <w:abstractNumId w:val="24"/>
  </w:num>
  <w:num w:numId="4">
    <w:abstractNumId w:val="24"/>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Arial Bold" w:hAnsi="Arial Bold" w:hint="default"/>
          <w:b/>
          <w:i w:val="0"/>
          <w:sz w:val="28"/>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
    <w:abstractNumId w:val="14"/>
  </w:num>
  <w:num w:numId="6">
    <w:abstractNumId w:val="7"/>
  </w:num>
  <w:num w:numId="7">
    <w:abstractNumId w:val="35"/>
    <w:lvlOverride w:ilvl="0">
      <w:startOverride w:val="1"/>
    </w:lvlOverride>
  </w:num>
  <w:num w:numId="8">
    <w:abstractNumId w:val="25"/>
  </w:num>
  <w:num w:numId="9">
    <w:abstractNumId w:val="35"/>
  </w:num>
  <w:num w:numId="10">
    <w:abstractNumId w:val="20"/>
  </w:num>
  <w:num w:numId="11">
    <w:abstractNumId w:val="1"/>
  </w:num>
  <w:num w:numId="12">
    <w:abstractNumId w:val="27"/>
  </w:num>
  <w:num w:numId="13">
    <w:abstractNumId w:val="30"/>
  </w:num>
  <w:num w:numId="14">
    <w:abstractNumId w:val="17"/>
  </w:num>
  <w:num w:numId="15">
    <w:abstractNumId w:val="16"/>
  </w:num>
  <w:num w:numId="16">
    <w:abstractNumId w:val="29"/>
  </w:num>
  <w:num w:numId="17">
    <w:abstractNumId w:val="2"/>
  </w:num>
  <w:num w:numId="18">
    <w:abstractNumId w:val="9"/>
  </w:num>
  <w:num w:numId="19">
    <w:abstractNumId w:val="19"/>
  </w:num>
  <w:num w:numId="20">
    <w:abstractNumId w:val="4"/>
  </w:num>
  <w:num w:numId="21">
    <w:abstractNumId w:val="32"/>
  </w:num>
  <w:num w:numId="22">
    <w:abstractNumId w:val="15"/>
  </w:num>
  <w:num w:numId="23">
    <w:abstractNumId w:val="26"/>
  </w:num>
  <w:num w:numId="24">
    <w:abstractNumId w:val="33"/>
  </w:num>
  <w:num w:numId="25">
    <w:abstractNumId w:val="4"/>
    <w:lvlOverride w:ilvl="0">
      <w:startOverride w:val="1"/>
    </w:lvlOverride>
  </w:num>
  <w:num w:numId="26">
    <w:abstractNumId w:val="28"/>
  </w:num>
  <w:num w:numId="27">
    <w:abstractNumId w:val="34"/>
  </w:num>
  <w:num w:numId="28">
    <w:abstractNumId w:val="23"/>
  </w:num>
  <w:num w:numId="29">
    <w:abstractNumId w:val="6"/>
  </w:num>
  <w:num w:numId="30">
    <w:abstractNumId w:val="13"/>
  </w:num>
  <w:num w:numId="31">
    <w:abstractNumId w:val="11"/>
  </w:num>
  <w:num w:numId="32">
    <w:abstractNumId w:val="0"/>
  </w:num>
  <w:num w:numId="33">
    <w:abstractNumId w:val="22"/>
  </w:num>
  <w:num w:numId="34">
    <w:abstractNumId w:val="18"/>
  </w:num>
  <w:num w:numId="35">
    <w:abstractNumId w:val="8"/>
  </w:num>
  <w:num w:numId="36">
    <w:abstractNumId w:val="10"/>
  </w:num>
  <w:num w:numId="37">
    <w:abstractNumId w:val="12"/>
  </w:num>
  <w:num w:numId="38">
    <w:abstractNumId w:val="21"/>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3002E"/>
    <w:rsid w:val="00044741"/>
    <w:rsid w:val="0005205D"/>
    <w:rsid w:val="000743F3"/>
    <w:rsid w:val="000879C6"/>
    <w:rsid w:val="00090064"/>
    <w:rsid w:val="000A19E3"/>
    <w:rsid w:val="000C5390"/>
    <w:rsid w:val="000D6C98"/>
    <w:rsid w:val="000E6DE0"/>
    <w:rsid w:val="000F3CA9"/>
    <w:rsid w:val="001055F0"/>
    <w:rsid w:val="001145D1"/>
    <w:rsid w:val="00115EE1"/>
    <w:rsid w:val="0011648B"/>
    <w:rsid w:val="00130FC5"/>
    <w:rsid w:val="00132179"/>
    <w:rsid w:val="00142149"/>
    <w:rsid w:val="00176539"/>
    <w:rsid w:val="00187803"/>
    <w:rsid w:val="001D57E5"/>
    <w:rsid w:val="00213728"/>
    <w:rsid w:val="00225372"/>
    <w:rsid w:val="00226AF3"/>
    <w:rsid w:val="00257F17"/>
    <w:rsid w:val="00273E57"/>
    <w:rsid w:val="002867EA"/>
    <w:rsid w:val="0029188E"/>
    <w:rsid w:val="002B1F32"/>
    <w:rsid w:val="002D6D1A"/>
    <w:rsid w:val="002D6DF1"/>
    <w:rsid w:val="0031794B"/>
    <w:rsid w:val="003525D3"/>
    <w:rsid w:val="00362BEC"/>
    <w:rsid w:val="00383BC9"/>
    <w:rsid w:val="003927DD"/>
    <w:rsid w:val="00396DF0"/>
    <w:rsid w:val="003D376B"/>
    <w:rsid w:val="003E219E"/>
    <w:rsid w:val="003F0362"/>
    <w:rsid w:val="003F0D13"/>
    <w:rsid w:val="003F3341"/>
    <w:rsid w:val="003F3873"/>
    <w:rsid w:val="003F5A4C"/>
    <w:rsid w:val="00401719"/>
    <w:rsid w:val="0046294F"/>
    <w:rsid w:val="00471C00"/>
    <w:rsid w:val="004871C7"/>
    <w:rsid w:val="004906B1"/>
    <w:rsid w:val="004A66D6"/>
    <w:rsid w:val="004B7B1B"/>
    <w:rsid w:val="004F3B87"/>
    <w:rsid w:val="00523FA3"/>
    <w:rsid w:val="00572059"/>
    <w:rsid w:val="00582A3D"/>
    <w:rsid w:val="005D358F"/>
    <w:rsid w:val="00653824"/>
    <w:rsid w:val="00694756"/>
    <w:rsid w:val="006B55EC"/>
    <w:rsid w:val="006E4991"/>
    <w:rsid w:val="0076052D"/>
    <w:rsid w:val="007A2579"/>
    <w:rsid w:val="00803080"/>
    <w:rsid w:val="00810563"/>
    <w:rsid w:val="00840504"/>
    <w:rsid w:val="00842CC1"/>
    <w:rsid w:val="00876BD4"/>
    <w:rsid w:val="008D6D0E"/>
    <w:rsid w:val="008E7123"/>
    <w:rsid w:val="0090739C"/>
    <w:rsid w:val="009143F1"/>
    <w:rsid w:val="009145E0"/>
    <w:rsid w:val="00956064"/>
    <w:rsid w:val="0095660B"/>
    <w:rsid w:val="0096416B"/>
    <w:rsid w:val="00A04D34"/>
    <w:rsid w:val="00A11033"/>
    <w:rsid w:val="00A2075A"/>
    <w:rsid w:val="00A516DF"/>
    <w:rsid w:val="00A60B65"/>
    <w:rsid w:val="00AF4D6F"/>
    <w:rsid w:val="00AF58A5"/>
    <w:rsid w:val="00B033B0"/>
    <w:rsid w:val="00B42501"/>
    <w:rsid w:val="00B70B7B"/>
    <w:rsid w:val="00BB506D"/>
    <w:rsid w:val="00BC5279"/>
    <w:rsid w:val="00BC5D28"/>
    <w:rsid w:val="00BC68AD"/>
    <w:rsid w:val="00BD47C9"/>
    <w:rsid w:val="00BE141B"/>
    <w:rsid w:val="00BF3F9A"/>
    <w:rsid w:val="00C06D15"/>
    <w:rsid w:val="00C158AE"/>
    <w:rsid w:val="00C33CB5"/>
    <w:rsid w:val="00C65408"/>
    <w:rsid w:val="00CC56C9"/>
    <w:rsid w:val="00D152FB"/>
    <w:rsid w:val="00D20A4F"/>
    <w:rsid w:val="00D24A65"/>
    <w:rsid w:val="00D53F01"/>
    <w:rsid w:val="00D76AFB"/>
    <w:rsid w:val="00D7779D"/>
    <w:rsid w:val="00DC4B1A"/>
    <w:rsid w:val="00DE4ACB"/>
    <w:rsid w:val="00E0691E"/>
    <w:rsid w:val="00E16677"/>
    <w:rsid w:val="00E354E3"/>
    <w:rsid w:val="00E5345F"/>
    <w:rsid w:val="00E70786"/>
    <w:rsid w:val="00E74299"/>
    <w:rsid w:val="00E91747"/>
    <w:rsid w:val="00E96BDC"/>
    <w:rsid w:val="00EB58AA"/>
    <w:rsid w:val="00EC750B"/>
    <w:rsid w:val="00EE24DA"/>
    <w:rsid w:val="00F0386E"/>
    <w:rsid w:val="00F17682"/>
    <w:rsid w:val="00F3509B"/>
    <w:rsid w:val="00F366B1"/>
    <w:rsid w:val="00F97D0D"/>
    <w:rsid w:val="00FA0525"/>
    <w:rsid w:val="00FD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BE141B"/>
    <w:pPr>
      <w:keepNext/>
      <w:keepLines/>
      <w:numPr>
        <w:numId w:val="3"/>
      </w:numPr>
      <w:spacing w:after="240"/>
      <w:ind w:left="851" w:hanging="851"/>
      <w:outlineLvl w:val="0"/>
    </w:pPr>
    <w:rPr>
      <w:rFonts w:ascii="Arial Bold" w:eastAsiaTheme="majorEastAsia" w:hAnsi="Arial Bold"/>
      <w:b/>
      <w:bCs/>
      <w:color w:val="5CC9E3"/>
      <w:sz w:val="36"/>
      <w:szCs w:val="28"/>
    </w:rPr>
  </w:style>
  <w:style w:type="paragraph" w:styleId="Heading2">
    <w:name w:val="heading 2"/>
    <w:basedOn w:val="Normal"/>
    <w:next w:val="Normal"/>
    <w:link w:val="Heading2Char"/>
    <w:uiPriority w:val="9"/>
    <w:unhideWhenUsed/>
    <w:qFormat/>
    <w:rsid w:val="008D6D0E"/>
    <w:pPr>
      <w:keepNext/>
      <w:keepLines/>
      <w:numPr>
        <w:ilvl w:val="1"/>
        <w:numId w:val="3"/>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rsid w:val="008D6D0E"/>
    <w:pPr>
      <w:keepNext/>
      <w:keepLines/>
      <w:numPr>
        <w:ilvl w:val="2"/>
        <w:numId w:val="3"/>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E141B"/>
    <w:rPr>
      <w:rFonts w:ascii="Arial Bold" w:eastAsiaTheme="majorEastAsia" w:hAnsi="Arial Bold" w:cs="Arial"/>
      <w:b/>
      <w:bCs/>
      <w:color w:val="5CC9E3"/>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99"/>
    <w:qFormat/>
    <w:rsid w:val="008D6D0E"/>
    <w:pPr>
      <w:numPr>
        <w:numId w:val="38"/>
      </w:numPr>
    </w:pPr>
  </w:style>
  <w:style w:type="paragraph" w:customStyle="1" w:styleId="Numberlist">
    <w:name w:val="Number list"/>
    <w:basedOn w:val="IPCBullet"/>
    <w:link w:val="NumberlistChar"/>
    <w:qFormat/>
    <w:rsid w:val="008D6D0E"/>
    <w:pPr>
      <w:numPr>
        <w:numId w:val="39"/>
      </w:numPr>
    </w:pPr>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uiPriority w:val="29"/>
    <w:qFormat/>
    <w:rsid w:val="008D6D0E"/>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uiPriority w:val="29"/>
    <w:rsid w:val="008D6D0E"/>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8D6D0E"/>
    <w:pPr>
      <w:numPr>
        <w:numId w:val="29"/>
      </w:numPr>
    </w:pPr>
  </w:style>
  <w:style w:type="paragraph" w:styleId="NormalWeb">
    <w:name w:val="Normal (Web)"/>
    <w:basedOn w:val="Normal"/>
    <w:uiPriority w:val="99"/>
    <w:semiHidden/>
    <w:unhideWhenUsed/>
    <w:rsid w:val="00BE141B"/>
    <w:pPr>
      <w:spacing w:before="100" w:beforeAutospacing="1" w:after="100" w:afterAutospacing="1"/>
    </w:pPr>
    <w:rPr>
      <w:rFonts w:ascii="Times New Roman" w:eastAsiaTheme="minorEastAsia"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BE141B"/>
    <w:pPr>
      <w:keepNext/>
      <w:keepLines/>
      <w:numPr>
        <w:numId w:val="3"/>
      </w:numPr>
      <w:spacing w:after="240"/>
      <w:ind w:left="851" w:hanging="851"/>
      <w:outlineLvl w:val="0"/>
    </w:pPr>
    <w:rPr>
      <w:rFonts w:ascii="Arial Bold" w:eastAsiaTheme="majorEastAsia" w:hAnsi="Arial Bold"/>
      <w:b/>
      <w:bCs/>
      <w:color w:val="5CC9E3"/>
      <w:sz w:val="36"/>
      <w:szCs w:val="28"/>
    </w:rPr>
  </w:style>
  <w:style w:type="paragraph" w:styleId="Heading2">
    <w:name w:val="heading 2"/>
    <w:basedOn w:val="Normal"/>
    <w:next w:val="Normal"/>
    <w:link w:val="Heading2Char"/>
    <w:uiPriority w:val="9"/>
    <w:unhideWhenUsed/>
    <w:qFormat/>
    <w:rsid w:val="008D6D0E"/>
    <w:pPr>
      <w:keepNext/>
      <w:keepLines/>
      <w:numPr>
        <w:ilvl w:val="1"/>
        <w:numId w:val="3"/>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rsid w:val="008D6D0E"/>
    <w:pPr>
      <w:keepNext/>
      <w:keepLines/>
      <w:numPr>
        <w:ilvl w:val="2"/>
        <w:numId w:val="3"/>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E141B"/>
    <w:rPr>
      <w:rFonts w:ascii="Arial Bold" w:eastAsiaTheme="majorEastAsia" w:hAnsi="Arial Bold" w:cs="Arial"/>
      <w:b/>
      <w:bCs/>
      <w:color w:val="5CC9E3"/>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99"/>
    <w:qFormat/>
    <w:rsid w:val="008D6D0E"/>
    <w:pPr>
      <w:numPr>
        <w:numId w:val="38"/>
      </w:numPr>
    </w:pPr>
  </w:style>
  <w:style w:type="paragraph" w:customStyle="1" w:styleId="Numberlist">
    <w:name w:val="Number list"/>
    <w:basedOn w:val="IPCBullet"/>
    <w:link w:val="NumberlistChar"/>
    <w:qFormat/>
    <w:rsid w:val="008D6D0E"/>
    <w:pPr>
      <w:numPr>
        <w:numId w:val="39"/>
      </w:numPr>
    </w:pPr>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99"/>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uiPriority w:val="29"/>
    <w:qFormat/>
    <w:rsid w:val="008D6D0E"/>
    <w:pPr>
      <w:numPr>
        <w:numId w:val="30"/>
      </w:numPr>
      <w:ind w:left="850" w:hanging="425"/>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uiPriority w:val="29"/>
    <w:rsid w:val="008D6D0E"/>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8D6D0E"/>
    <w:pPr>
      <w:numPr>
        <w:numId w:val="29"/>
      </w:numPr>
    </w:pPr>
  </w:style>
  <w:style w:type="paragraph" w:styleId="NormalWeb">
    <w:name w:val="Normal (Web)"/>
    <w:basedOn w:val="Normal"/>
    <w:uiPriority w:val="99"/>
    <w:semiHidden/>
    <w:unhideWhenUsed/>
    <w:rsid w:val="00BE141B"/>
    <w:pPr>
      <w:spacing w:before="100" w:beforeAutospacing="1" w:after="100" w:afterAutospacing="1"/>
    </w:pPr>
    <w:rPr>
      <w:rFonts w:ascii="Times New Roman" w:eastAsiaTheme="minorEastAsia"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5167">
      <w:bodyDiv w:val="1"/>
      <w:marLeft w:val="0"/>
      <w:marRight w:val="0"/>
      <w:marTop w:val="0"/>
      <w:marBottom w:val="0"/>
      <w:divBdr>
        <w:top w:val="none" w:sz="0" w:space="0" w:color="auto"/>
        <w:left w:val="none" w:sz="0" w:space="0" w:color="auto"/>
        <w:bottom w:val="none" w:sz="0" w:space="0" w:color="auto"/>
        <w:right w:val="none" w:sz="0" w:space="0" w:color="auto"/>
      </w:divBdr>
      <w:divsChild>
        <w:div w:id="938030586">
          <w:marLeft w:val="0"/>
          <w:marRight w:val="0"/>
          <w:marTop w:val="0"/>
          <w:marBottom w:val="0"/>
          <w:divBdr>
            <w:top w:val="none" w:sz="0" w:space="0" w:color="auto"/>
            <w:left w:val="none" w:sz="0" w:space="0" w:color="auto"/>
            <w:bottom w:val="none" w:sz="0" w:space="0" w:color="auto"/>
            <w:right w:val="none" w:sz="0" w:space="0" w:color="auto"/>
          </w:divBdr>
          <w:divsChild>
            <w:div w:id="730035289">
              <w:marLeft w:val="0"/>
              <w:marRight w:val="0"/>
              <w:marTop w:val="0"/>
              <w:marBottom w:val="0"/>
              <w:divBdr>
                <w:top w:val="none" w:sz="0" w:space="0" w:color="auto"/>
                <w:left w:val="none" w:sz="0" w:space="0" w:color="auto"/>
                <w:bottom w:val="none" w:sz="0" w:space="0" w:color="auto"/>
                <w:right w:val="none" w:sz="0" w:space="0" w:color="auto"/>
              </w:divBdr>
              <w:divsChild>
                <w:div w:id="815396">
                  <w:marLeft w:val="0"/>
                  <w:marRight w:val="0"/>
                  <w:marTop w:val="0"/>
                  <w:marBottom w:val="0"/>
                  <w:divBdr>
                    <w:top w:val="none" w:sz="0" w:space="0" w:color="auto"/>
                    <w:left w:val="none" w:sz="0" w:space="0" w:color="auto"/>
                    <w:bottom w:val="none" w:sz="0" w:space="0" w:color="auto"/>
                    <w:right w:val="none" w:sz="0" w:space="0" w:color="auto"/>
                  </w:divBdr>
                </w:div>
                <w:div w:id="218176891">
                  <w:marLeft w:val="0"/>
                  <w:marRight w:val="0"/>
                  <w:marTop w:val="0"/>
                  <w:marBottom w:val="0"/>
                  <w:divBdr>
                    <w:top w:val="none" w:sz="0" w:space="0" w:color="auto"/>
                    <w:left w:val="none" w:sz="0" w:space="0" w:color="auto"/>
                    <w:bottom w:val="none" w:sz="0" w:space="0" w:color="auto"/>
                    <w:right w:val="none" w:sz="0" w:space="0" w:color="auto"/>
                  </w:divBdr>
                </w:div>
                <w:div w:id="118646548">
                  <w:marLeft w:val="0"/>
                  <w:marRight w:val="0"/>
                  <w:marTop w:val="0"/>
                  <w:marBottom w:val="0"/>
                  <w:divBdr>
                    <w:top w:val="none" w:sz="0" w:space="0" w:color="auto"/>
                    <w:left w:val="none" w:sz="0" w:space="0" w:color="auto"/>
                    <w:bottom w:val="none" w:sz="0" w:space="0" w:color="auto"/>
                    <w:right w:val="none" w:sz="0" w:space="0" w:color="auto"/>
                  </w:divBdr>
                </w:div>
                <w:div w:id="30034209">
                  <w:marLeft w:val="0"/>
                  <w:marRight w:val="0"/>
                  <w:marTop w:val="0"/>
                  <w:marBottom w:val="0"/>
                  <w:divBdr>
                    <w:top w:val="none" w:sz="0" w:space="0" w:color="auto"/>
                    <w:left w:val="none" w:sz="0" w:space="0" w:color="auto"/>
                    <w:bottom w:val="none" w:sz="0" w:space="0" w:color="auto"/>
                    <w:right w:val="none" w:sz="0" w:space="0" w:color="auto"/>
                  </w:divBdr>
                </w:div>
                <w:div w:id="647174419">
                  <w:marLeft w:val="0"/>
                  <w:marRight w:val="0"/>
                  <w:marTop w:val="0"/>
                  <w:marBottom w:val="0"/>
                  <w:divBdr>
                    <w:top w:val="none" w:sz="0" w:space="0" w:color="auto"/>
                    <w:left w:val="none" w:sz="0" w:space="0" w:color="auto"/>
                    <w:bottom w:val="none" w:sz="0" w:space="0" w:color="auto"/>
                    <w:right w:val="none" w:sz="0" w:space="0" w:color="auto"/>
                  </w:divBdr>
                </w:div>
                <w:div w:id="113405241">
                  <w:marLeft w:val="0"/>
                  <w:marRight w:val="0"/>
                  <w:marTop w:val="0"/>
                  <w:marBottom w:val="0"/>
                  <w:divBdr>
                    <w:top w:val="none" w:sz="0" w:space="0" w:color="auto"/>
                    <w:left w:val="none" w:sz="0" w:space="0" w:color="auto"/>
                    <w:bottom w:val="none" w:sz="0" w:space="0" w:color="auto"/>
                    <w:right w:val="none" w:sz="0" w:space="0" w:color="auto"/>
                  </w:divBdr>
                </w:div>
                <w:div w:id="1262688954">
                  <w:marLeft w:val="0"/>
                  <w:marRight w:val="0"/>
                  <w:marTop w:val="0"/>
                  <w:marBottom w:val="0"/>
                  <w:divBdr>
                    <w:top w:val="none" w:sz="0" w:space="0" w:color="auto"/>
                    <w:left w:val="none" w:sz="0" w:space="0" w:color="auto"/>
                    <w:bottom w:val="none" w:sz="0" w:space="0" w:color="auto"/>
                    <w:right w:val="none" w:sz="0" w:space="0" w:color="auto"/>
                  </w:divBdr>
                </w:div>
                <w:div w:id="1505365424">
                  <w:marLeft w:val="0"/>
                  <w:marRight w:val="0"/>
                  <w:marTop w:val="0"/>
                  <w:marBottom w:val="0"/>
                  <w:divBdr>
                    <w:top w:val="none" w:sz="0" w:space="0" w:color="auto"/>
                    <w:left w:val="none" w:sz="0" w:space="0" w:color="auto"/>
                    <w:bottom w:val="none" w:sz="0" w:space="0" w:color="auto"/>
                    <w:right w:val="none" w:sz="0" w:space="0" w:color="auto"/>
                  </w:divBdr>
                </w:div>
                <w:div w:id="765885685">
                  <w:marLeft w:val="0"/>
                  <w:marRight w:val="0"/>
                  <w:marTop w:val="0"/>
                  <w:marBottom w:val="0"/>
                  <w:divBdr>
                    <w:top w:val="none" w:sz="0" w:space="0" w:color="auto"/>
                    <w:left w:val="none" w:sz="0" w:space="0" w:color="auto"/>
                    <w:bottom w:val="none" w:sz="0" w:space="0" w:color="auto"/>
                    <w:right w:val="none" w:sz="0" w:space="0" w:color="auto"/>
                  </w:divBdr>
                </w:div>
                <w:div w:id="1707638529">
                  <w:marLeft w:val="0"/>
                  <w:marRight w:val="0"/>
                  <w:marTop w:val="0"/>
                  <w:marBottom w:val="0"/>
                  <w:divBdr>
                    <w:top w:val="none" w:sz="0" w:space="0" w:color="auto"/>
                    <w:left w:val="none" w:sz="0" w:space="0" w:color="auto"/>
                    <w:bottom w:val="none" w:sz="0" w:space="0" w:color="auto"/>
                    <w:right w:val="none" w:sz="0" w:space="0" w:color="auto"/>
                  </w:divBdr>
                </w:div>
                <w:div w:id="81801141">
                  <w:marLeft w:val="0"/>
                  <w:marRight w:val="0"/>
                  <w:marTop w:val="0"/>
                  <w:marBottom w:val="0"/>
                  <w:divBdr>
                    <w:top w:val="none" w:sz="0" w:space="0" w:color="auto"/>
                    <w:left w:val="none" w:sz="0" w:space="0" w:color="auto"/>
                    <w:bottom w:val="none" w:sz="0" w:space="0" w:color="auto"/>
                    <w:right w:val="none" w:sz="0" w:space="0" w:color="auto"/>
                  </w:divBdr>
                </w:div>
                <w:div w:id="1002778490">
                  <w:marLeft w:val="0"/>
                  <w:marRight w:val="0"/>
                  <w:marTop w:val="0"/>
                  <w:marBottom w:val="0"/>
                  <w:divBdr>
                    <w:top w:val="none" w:sz="0" w:space="0" w:color="auto"/>
                    <w:left w:val="none" w:sz="0" w:space="0" w:color="auto"/>
                    <w:bottom w:val="none" w:sz="0" w:space="0" w:color="auto"/>
                    <w:right w:val="none" w:sz="0" w:space="0" w:color="auto"/>
                  </w:divBdr>
                </w:div>
                <w:div w:id="2130583948">
                  <w:marLeft w:val="0"/>
                  <w:marRight w:val="0"/>
                  <w:marTop w:val="0"/>
                  <w:marBottom w:val="0"/>
                  <w:divBdr>
                    <w:top w:val="none" w:sz="0" w:space="0" w:color="auto"/>
                    <w:left w:val="none" w:sz="0" w:space="0" w:color="auto"/>
                    <w:bottom w:val="none" w:sz="0" w:space="0" w:color="auto"/>
                    <w:right w:val="none" w:sz="0" w:space="0" w:color="auto"/>
                  </w:divBdr>
                </w:div>
                <w:div w:id="347223731">
                  <w:marLeft w:val="0"/>
                  <w:marRight w:val="0"/>
                  <w:marTop w:val="0"/>
                  <w:marBottom w:val="0"/>
                  <w:divBdr>
                    <w:top w:val="none" w:sz="0" w:space="0" w:color="auto"/>
                    <w:left w:val="none" w:sz="0" w:space="0" w:color="auto"/>
                    <w:bottom w:val="none" w:sz="0" w:space="0" w:color="auto"/>
                    <w:right w:val="none" w:sz="0" w:space="0" w:color="auto"/>
                  </w:divBdr>
                </w:div>
                <w:div w:id="459425679">
                  <w:marLeft w:val="0"/>
                  <w:marRight w:val="0"/>
                  <w:marTop w:val="0"/>
                  <w:marBottom w:val="0"/>
                  <w:divBdr>
                    <w:top w:val="none" w:sz="0" w:space="0" w:color="auto"/>
                    <w:left w:val="none" w:sz="0" w:space="0" w:color="auto"/>
                    <w:bottom w:val="none" w:sz="0" w:space="0" w:color="auto"/>
                    <w:right w:val="none" w:sz="0" w:space="0" w:color="auto"/>
                  </w:divBdr>
                </w:div>
                <w:div w:id="1633093545">
                  <w:marLeft w:val="0"/>
                  <w:marRight w:val="0"/>
                  <w:marTop w:val="0"/>
                  <w:marBottom w:val="0"/>
                  <w:divBdr>
                    <w:top w:val="none" w:sz="0" w:space="0" w:color="auto"/>
                    <w:left w:val="none" w:sz="0" w:space="0" w:color="auto"/>
                    <w:bottom w:val="none" w:sz="0" w:space="0" w:color="auto"/>
                    <w:right w:val="none" w:sz="0" w:space="0" w:color="auto"/>
                  </w:divBdr>
                </w:div>
                <w:div w:id="1798721976">
                  <w:marLeft w:val="0"/>
                  <w:marRight w:val="0"/>
                  <w:marTop w:val="0"/>
                  <w:marBottom w:val="0"/>
                  <w:divBdr>
                    <w:top w:val="none" w:sz="0" w:space="0" w:color="auto"/>
                    <w:left w:val="none" w:sz="0" w:space="0" w:color="auto"/>
                    <w:bottom w:val="none" w:sz="0" w:space="0" w:color="auto"/>
                    <w:right w:val="none" w:sz="0" w:space="0" w:color="auto"/>
                  </w:divBdr>
                </w:div>
                <w:div w:id="456414395">
                  <w:marLeft w:val="0"/>
                  <w:marRight w:val="0"/>
                  <w:marTop w:val="0"/>
                  <w:marBottom w:val="0"/>
                  <w:divBdr>
                    <w:top w:val="none" w:sz="0" w:space="0" w:color="auto"/>
                    <w:left w:val="none" w:sz="0" w:space="0" w:color="auto"/>
                    <w:bottom w:val="none" w:sz="0" w:space="0" w:color="auto"/>
                    <w:right w:val="none" w:sz="0" w:space="0" w:color="auto"/>
                  </w:divBdr>
                </w:div>
                <w:div w:id="832185122">
                  <w:marLeft w:val="0"/>
                  <w:marRight w:val="0"/>
                  <w:marTop w:val="0"/>
                  <w:marBottom w:val="0"/>
                  <w:divBdr>
                    <w:top w:val="none" w:sz="0" w:space="0" w:color="auto"/>
                    <w:left w:val="none" w:sz="0" w:space="0" w:color="auto"/>
                    <w:bottom w:val="none" w:sz="0" w:space="0" w:color="auto"/>
                    <w:right w:val="none" w:sz="0" w:space="0" w:color="auto"/>
                  </w:divBdr>
                </w:div>
                <w:div w:id="1873378084">
                  <w:marLeft w:val="0"/>
                  <w:marRight w:val="0"/>
                  <w:marTop w:val="0"/>
                  <w:marBottom w:val="0"/>
                  <w:divBdr>
                    <w:top w:val="none" w:sz="0" w:space="0" w:color="auto"/>
                    <w:left w:val="none" w:sz="0" w:space="0" w:color="auto"/>
                    <w:bottom w:val="none" w:sz="0" w:space="0" w:color="auto"/>
                    <w:right w:val="none" w:sz="0" w:space="0" w:color="auto"/>
                  </w:divBdr>
                </w:div>
                <w:div w:id="1323118674">
                  <w:marLeft w:val="0"/>
                  <w:marRight w:val="0"/>
                  <w:marTop w:val="0"/>
                  <w:marBottom w:val="0"/>
                  <w:divBdr>
                    <w:top w:val="none" w:sz="0" w:space="0" w:color="auto"/>
                    <w:left w:val="none" w:sz="0" w:space="0" w:color="auto"/>
                    <w:bottom w:val="none" w:sz="0" w:space="0" w:color="auto"/>
                    <w:right w:val="none" w:sz="0" w:space="0" w:color="auto"/>
                  </w:divBdr>
                </w:div>
                <w:div w:id="1193763243">
                  <w:marLeft w:val="0"/>
                  <w:marRight w:val="0"/>
                  <w:marTop w:val="0"/>
                  <w:marBottom w:val="0"/>
                  <w:divBdr>
                    <w:top w:val="none" w:sz="0" w:space="0" w:color="auto"/>
                    <w:left w:val="none" w:sz="0" w:space="0" w:color="auto"/>
                    <w:bottom w:val="none" w:sz="0" w:space="0" w:color="auto"/>
                    <w:right w:val="none" w:sz="0" w:space="0" w:color="auto"/>
                  </w:divBdr>
                </w:div>
                <w:div w:id="210046274">
                  <w:marLeft w:val="0"/>
                  <w:marRight w:val="0"/>
                  <w:marTop w:val="0"/>
                  <w:marBottom w:val="0"/>
                  <w:divBdr>
                    <w:top w:val="none" w:sz="0" w:space="0" w:color="auto"/>
                    <w:left w:val="none" w:sz="0" w:space="0" w:color="auto"/>
                    <w:bottom w:val="none" w:sz="0" w:space="0" w:color="auto"/>
                    <w:right w:val="none" w:sz="0" w:space="0" w:color="auto"/>
                  </w:divBdr>
                </w:div>
                <w:div w:id="607590595">
                  <w:marLeft w:val="0"/>
                  <w:marRight w:val="0"/>
                  <w:marTop w:val="0"/>
                  <w:marBottom w:val="0"/>
                  <w:divBdr>
                    <w:top w:val="none" w:sz="0" w:space="0" w:color="auto"/>
                    <w:left w:val="none" w:sz="0" w:space="0" w:color="auto"/>
                    <w:bottom w:val="none" w:sz="0" w:space="0" w:color="auto"/>
                    <w:right w:val="none" w:sz="0" w:space="0" w:color="auto"/>
                  </w:divBdr>
                </w:div>
                <w:div w:id="211500383">
                  <w:marLeft w:val="0"/>
                  <w:marRight w:val="0"/>
                  <w:marTop w:val="0"/>
                  <w:marBottom w:val="0"/>
                  <w:divBdr>
                    <w:top w:val="none" w:sz="0" w:space="0" w:color="auto"/>
                    <w:left w:val="none" w:sz="0" w:space="0" w:color="auto"/>
                    <w:bottom w:val="none" w:sz="0" w:space="0" w:color="auto"/>
                    <w:right w:val="none" w:sz="0" w:space="0" w:color="auto"/>
                  </w:divBdr>
                </w:div>
                <w:div w:id="67509355">
                  <w:marLeft w:val="0"/>
                  <w:marRight w:val="0"/>
                  <w:marTop w:val="0"/>
                  <w:marBottom w:val="0"/>
                  <w:divBdr>
                    <w:top w:val="none" w:sz="0" w:space="0" w:color="auto"/>
                    <w:left w:val="none" w:sz="0" w:space="0" w:color="auto"/>
                    <w:bottom w:val="none" w:sz="0" w:space="0" w:color="auto"/>
                    <w:right w:val="none" w:sz="0" w:space="0" w:color="auto"/>
                  </w:divBdr>
                </w:div>
                <w:div w:id="853685691">
                  <w:marLeft w:val="0"/>
                  <w:marRight w:val="0"/>
                  <w:marTop w:val="0"/>
                  <w:marBottom w:val="0"/>
                  <w:divBdr>
                    <w:top w:val="none" w:sz="0" w:space="0" w:color="auto"/>
                    <w:left w:val="none" w:sz="0" w:space="0" w:color="auto"/>
                    <w:bottom w:val="none" w:sz="0" w:space="0" w:color="auto"/>
                    <w:right w:val="none" w:sz="0" w:space="0" w:color="auto"/>
                  </w:divBdr>
                </w:div>
                <w:div w:id="1773352660">
                  <w:marLeft w:val="0"/>
                  <w:marRight w:val="0"/>
                  <w:marTop w:val="0"/>
                  <w:marBottom w:val="0"/>
                  <w:divBdr>
                    <w:top w:val="none" w:sz="0" w:space="0" w:color="auto"/>
                    <w:left w:val="none" w:sz="0" w:space="0" w:color="auto"/>
                    <w:bottom w:val="none" w:sz="0" w:space="0" w:color="auto"/>
                    <w:right w:val="none" w:sz="0" w:space="0" w:color="auto"/>
                  </w:divBdr>
                </w:div>
                <w:div w:id="153306946">
                  <w:marLeft w:val="0"/>
                  <w:marRight w:val="0"/>
                  <w:marTop w:val="0"/>
                  <w:marBottom w:val="0"/>
                  <w:divBdr>
                    <w:top w:val="none" w:sz="0" w:space="0" w:color="auto"/>
                    <w:left w:val="none" w:sz="0" w:space="0" w:color="auto"/>
                    <w:bottom w:val="none" w:sz="0" w:space="0" w:color="auto"/>
                    <w:right w:val="none" w:sz="0" w:space="0" w:color="auto"/>
                  </w:divBdr>
                </w:div>
                <w:div w:id="1367608756">
                  <w:marLeft w:val="0"/>
                  <w:marRight w:val="0"/>
                  <w:marTop w:val="0"/>
                  <w:marBottom w:val="0"/>
                  <w:divBdr>
                    <w:top w:val="none" w:sz="0" w:space="0" w:color="auto"/>
                    <w:left w:val="none" w:sz="0" w:space="0" w:color="auto"/>
                    <w:bottom w:val="none" w:sz="0" w:space="0" w:color="auto"/>
                    <w:right w:val="none" w:sz="0" w:space="0" w:color="auto"/>
                  </w:divBdr>
                </w:div>
                <w:div w:id="1124807738">
                  <w:marLeft w:val="0"/>
                  <w:marRight w:val="0"/>
                  <w:marTop w:val="0"/>
                  <w:marBottom w:val="0"/>
                  <w:divBdr>
                    <w:top w:val="none" w:sz="0" w:space="0" w:color="auto"/>
                    <w:left w:val="none" w:sz="0" w:space="0" w:color="auto"/>
                    <w:bottom w:val="none" w:sz="0" w:space="0" w:color="auto"/>
                    <w:right w:val="none" w:sz="0" w:space="0" w:color="auto"/>
                  </w:divBdr>
                </w:div>
                <w:div w:id="1012955432">
                  <w:marLeft w:val="0"/>
                  <w:marRight w:val="0"/>
                  <w:marTop w:val="0"/>
                  <w:marBottom w:val="0"/>
                  <w:divBdr>
                    <w:top w:val="none" w:sz="0" w:space="0" w:color="auto"/>
                    <w:left w:val="none" w:sz="0" w:space="0" w:color="auto"/>
                    <w:bottom w:val="none" w:sz="0" w:space="0" w:color="auto"/>
                    <w:right w:val="none" w:sz="0" w:space="0" w:color="auto"/>
                  </w:divBdr>
                </w:div>
                <w:div w:id="351225255">
                  <w:marLeft w:val="0"/>
                  <w:marRight w:val="0"/>
                  <w:marTop w:val="0"/>
                  <w:marBottom w:val="0"/>
                  <w:divBdr>
                    <w:top w:val="none" w:sz="0" w:space="0" w:color="auto"/>
                    <w:left w:val="none" w:sz="0" w:space="0" w:color="auto"/>
                    <w:bottom w:val="none" w:sz="0" w:space="0" w:color="auto"/>
                    <w:right w:val="none" w:sz="0" w:space="0" w:color="auto"/>
                  </w:divBdr>
                </w:div>
                <w:div w:id="876432946">
                  <w:marLeft w:val="0"/>
                  <w:marRight w:val="0"/>
                  <w:marTop w:val="0"/>
                  <w:marBottom w:val="0"/>
                  <w:divBdr>
                    <w:top w:val="none" w:sz="0" w:space="0" w:color="auto"/>
                    <w:left w:val="none" w:sz="0" w:space="0" w:color="auto"/>
                    <w:bottom w:val="none" w:sz="0" w:space="0" w:color="auto"/>
                    <w:right w:val="none" w:sz="0" w:space="0" w:color="auto"/>
                  </w:divBdr>
                </w:div>
                <w:div w:id="1796176539">
                  <w:marLeft w:val="0"/>
                  <w:marRight w:val="0"/>
                  <w:marTop w:val="0"/>
                  <w:marBottom w:val="0"/>
                  <w:divBdr>
                    <w:top w:val="none" w:sz="0" w:space="0" w:color="auto"/>
                    <w:left w:val="none" w:sz="0" w:space="0" w:color="auto"/>
                    <w:bottom w:val="none" w:sz="0" w:space="0" w:color="auto"/>
                    <w:right w:val="none" w:sz="0" w:space="0" w:color="auto"/>
                  </w:divBdr>
                </w:div>
                <w:div w:id="993489032">
                  <w:marLeft w:val="0"/>
                  <w:marRight w:val="0"/>
                  <w:marTop w:val="0"/>
                  <w:marBottom w:val="0"/>
                  <w:divBdr>
                    <w:top w:val="none" w:sz="0" w:space="0" w:color="auto"/>
                    <w:left w:val="none" w:sz="0" w:space="0" w:color="auto"/>
                    <w:bottom w:val="none" w:sz="0" w:space="0" w:color="auto"/>
                    <w:right w:val="none" w:sz="0" w:space="0" w:color="auto"/>
                  </w:divBdr>
                </w:div>
                <w:div w:id="1104153401">
                  <w:marLeft w:val="0"/>
                  <w:marRight w:val="0"/>
                  <w:marTop w:val="0"/>
                  <w:marBottom w:val="0"/>
                  <w:divBdr>
                    <w:top w:val="none" w:sz="0" w:space="0" w:color="auto"/>
                    <w:left w:val="none" w:sz="0" w:space="0" w:color="auto"/>
                    <w:bottom w:val="none" w:sz="0" w:space="0" w:color="auto"/>
                    <w:right w:val="none" w:sz="0" w:space="0" w:color="auto"/>
                  </w:divBdr>
                </w:div>
                <w:div w:id="578028111">
                  <w:marLeft w:val="0"/>
                  <w:marRight w:val="0"/>
                  <w:marTop w:val="0"/>
                  <w:marBottom w:val="0"/>
                  <w:divBdr>
                    <w:top w:val="none" w:sz="0" w:space="0" w:color="auto"/>
                    <w:left w:val="none" w:sz="0" w:space="0" w:color="auto"/>
                    <w:bottom w:val="none" w:sz="0" w:space="0" w:color="auto"/>
                    <w:right w:val="none" w:sz="0" w:space="0" w:color="auto"/>
                  </w:divBdr>
                </w:div>
                <w:div w:id="499271686">
                  <w:marLeft w:val="0"/>
                  <w:marRight w:val="0"/>
                  <w:marTop w:val="0"/>
                  <w:marBottom w:val="0"/>
                  <w:divBdr>
                    <w:top w:val="none" w:sz="0" w:space="0" w:color="auto"/>
                    <w:left w:val="none" w:sz="0" w:space="0" w:color="auto"/>
                    <w:bottom w:val="none" w:sz="0" w:space="0" w:color="auto"/>
                    <w:right w:val="none" w:sz="0" w:space="0" w:color="auto"/>
                  </w:divBdr>
                </w:div>
                <w:div w:id="508912321">
                  <w:marLeft w:val="0"/>
                  <w:marRight w:val="0"/>
                  <w:marTop w:val="0"/>
                  <w:marBottom w:val="0"/>
                  <w:divBdr>
                    <w:top w:val="none" w:sz="0" w:space="0" w:color="auto"/>
                    <w:left w:val="none" w:sz="0" w:space="0" w:color="auto"/>
                    <w:bottom w:val="none" w:sz="0" w:space="0" w:color="auto"/>
                    <w:right w:val="none" w:sz="0" w:space="0" w:color="auto"/>
                  </w:divBdr>
                </w:div>
                <w:div w:id="706370197">
                  <w:marLeft w:val="0"/>
                  <w:marRight w:val="0"/>
                  <w:marTop w:val="0"/>
                  <w:marBottom w:val="0"/>
                  <w:divBdr>
                    <w:top w:val="none" w:sz="0" w:space="0" w:color="auto"/>
                    <w:left w:val="none" w:sz="0" w:space="0" w:color="auto"/>
                    <w:bottom w:val="none" w:sz="0" w:space="0" w:color="auto"/>
                    <w:right w:val="none" w:sz="0" w:space="0" w:color="auto"/>
                  </w:divBdr>
                </w:div>
                <w:div w:id="525749784">
                  <w:marLeft w:val="0"/>
                  <w:marRight w:val="0"/>
                  <w:marTop w:val="0"/>
                  <w:marBottom w:val="0"/>
                  <w:divBdr>
                    <w:top w:val="none" w:sz="0" w:space="0" w:color="auto"/>
                    <w:left w:val="none" w:sz="0" w:space="0" w:color="auto"/>
                    <w:bottom w:val="none" w:sz="0" w:space="0" w:color="auto"/>
                    <w:right w:val="none" w:sz="0" w:space="0" w:color="auto"/>
                  </w:divBdr>
                </w:div>
                <w:div w:id="136071034">
                  <w:marLeft w:val="0"/>
                  <w:marRight w:val="0"/>
                  <w:marTop w:val="0"/>
                  <w:marBottom w:val="0"/>
                  <w:divBdr>
                    <w:top w:val="none" w:sz="0" w:space="0" w:color="auto"/>
                    <w:left w:val="none" w:sz="0" w:space="0" w:color="auto"/>
                    <w:bottom w:val="none" w:sz="0" w:space="0" w:color="auto"/>
                    <w:right w:val="none" w:sz="0" w:space="0" w:color="auto"/>
                  </w:divBdr>
                </w:div>
                <w:div w:id="996496898">
                  <w:marLeft w:val="0"/>
                  <w:marRight w:val="0"/>
                  <w:marTop w:val="0"/>
                  <w:marBottom w:val="0"/>
                  <w:divBdr>
                    <w:top w:val="none" w:sz="0" w:space="0" w:color="auto"/>
                    <w:left w:val="none" w:sz="0" w:space="0" w:color="auto"/>
                    <w:bottom w:val="none" w:sz="0" w:space="0" w:color="auto"/>
                    <w:right w:val="none" w:sz="0" w:space="0" w:color="auto"/>
                  </w:divBdr>
                </w:div>
                <w:div w:id="658190584">
                  <w:marLeft w:val="0"/>
                  <w:marRight w:val="0"/>
                  <w:marTop w:val="0"/>
                  <w:marBottom w:val="0"/>
                  <w:divBdr>
                    <w:top w:val="none" w:sz="0" w:space="0" w:color="auto"/>
                    <w:left w:val="none" w:sz="0" w:space="0" w:color="auto"/>
                    <w:bottom w:val="none" w:sz="0" w:space="0" w:color="auto"/>
                    <w:right w:val="none" w:sz="0" w:space="0" w:color="auto"/>
                  </w:divBdr>
                </w:div>
                <w:div w:id="998388430">
                  <w:marLeft w:val="0"/>
                  <w:marRight w:val="0"/>
                  <w:marTop w:val="0"/>
                  <w:marBottom w:val="0"/>
                  <w:divBdr>
                    <w:top w:val="none" w:sz="0" w:space="0" w:color="auto"/>
                    <w:left w:val="none" w:sz="0" w:space="0" w:color="auto"/>
                    <w:bottom w:val="none" w:sz="0" w:space="0" w:color="auto"/>
                    <w:right w:val="none" w:sz="0" w:space="0" w:color="auto"/>
                  </w:divBdr>
                </w:div>
                <w:div w:id="710302720">
                  <w:marLeft w:val="0"/>
                  <w:marRight w:val="0"/>
                  <w:marTop w:val="0"/>
                  <w:marBottom w:val="0"/>
                  <w:divBdr>
                    <w:top w:val="none" w:sz="0" w:space="0" w:color="auto"/>
                    <w:left w:val="none" w:sz="0" w:space="0" w:color="auto"/>
                    <w:bottom w:val="none" w:sz="0" w:space="0" w:color="auto"/>
                    <w:right w:val="none" w:sz="0" w:space="0" w:color="auto"/>
                  </w:divBdr>
                </w:div>
                <w:div w:id="2103599417">
                  <w:marLeft w:val="0"/>
                  <w:marRight w:val="0"/>
                  <w:marTop w:val="0"/>
                  <w:marBottom w:val="0"/>
                  <w:divBdr>
                    <w:top w:val="none" w:sz="0" w:space="0" w:color="auto"/>
                    <w:left w:val="none" w:sz="0" w:space="0" w:color="auto"/>
                    <w:bottom w:val="none" w:sz="0" w:space="0" w:color="auto"/>
                    <w:right w:val="none" w:sz="0" w:space="0" w:color="auto"/>
                  </w:divBdr>
                </w:div>
                <w:div w:id="1754009209">
                  <w:marLeft w:val="0"/>
                  <w:marRight w:val="0"/>
                  <w:marTop w:val="0"/>
                  <w:marBottom w:val="0"/>
                  <w:divBdr>
                    <w:top w:val="none" w:sz="0" w:space="0" w:color="auto"/>
                    <w:left w:val="none" w:sz="0" w:space="0" w:color="auto"/>
                    <w:bottom w:val="none" w:sz="0" w:space="0" w:color="auto"/>
                    <w:right w:val="none" w:sz="0" w:space="0" w:color="auto"/>
                  </w:divBdr>
                </w:div>
                <w:div w:id="1394503017">
                  <w:marLeft w:val="0"/>
                  <w:marRight w:val="0"/>
                  <w:marTop w:val="0"/>
                  <w:marBottom w:val="0"/>
                  <w:divBdr>
                    <w:top w:val="none" w:sz="0" w:space="0" w:color="auto"/>
                    <w:left w:val="none" w:sz="0" w:space="0" w:color="auto"/>
                    <w:bottom w:val="none" w:sz="0" w:space="0" w:color="auto"/>
                    <w:right w:val="none" w:sz="0" w:space="0" w:color="auto"/>
                  </w:divBdr>
                </w:div>
                <w:div w:id="78910319">
                  <w:marLeft w:val="0"/>
                  <w:marRight w:val="0"/>
                  <w:marTop w:val="0"/>
                  <w:marBottom w:val="0"/>
                  <w:divBdr>
                    <w:top w:val="none" w:sz="0" w:space="0" w:color="auto"/>
                    <w:left w:val="none" w:sz="0" w:space="0" w:color="auto"/>
                    <w:bottom w:val="none" w:sz="0" w:space="0" w:color="auto"/>
                    <w:right w:val="none" w:sz="0" w:space="0" w:color="auto"/>
                  </w:divBdr>
                </w:div>
                <w:div w:id="380638932">
                  <w:marLeft w:val="0"/>
                  <w:marRight w:val="0"/>
                  <w:marTop w:val="0"/>
                  <w:marBottom w:val="0"/>
                  <w:divBdr>
                    <w:top w:val="none" w:sz="0" w:space="0" w:color="auto"/>
                    <w:left w:val="none" w:sz="0" w:space="0" w:color="auto"/>
                    <w:bottom w:val="none" w:sz="0" w:space="0" w:color="auto"/>
                    <w:right w:val="none" w:sz="0" w:space="0" w:color="auto"/>
                  </w:divBdr>
                </w:div>
                <w:div w:id="1116680674">
                  <w:marLeft w:val="0"/>
                  <w:marRight w:val="0"/>
                  <w:marTop w:val="0"/>
                  <w:marBottom w:val="0"/>
                  <w:divBdr>
                    <w:top w:val="none" w:sz="0" w:space="0" w:color="auto"/>
                    <w:left w:val="none" w:sz="0" w:space="0" w:color="auto"/>
                    <w:bottom w:val="none" w:sz="0" w:space="0" w:color="auto"/>
                    <w:right w:val="none" w:sz="0" w:space="0" w:color="auto"/>
                  </w:divBdr>
                </w:div>
                <w:div w:id="1072393949">
                  <w:marLeft w:val="0"/>
                  <w:marRight w:val="0"/>
                  <w:marTop w:val="0"/>
                  <w:marBottom w:val="0"/>
                  <w:divBdr>
                    <w:top w:val="none" w:sz="0" w:space="0" w:color="auto"/>
                    <w:left w:val="none" w:sz="0" w:space="0" w:color="auto"/>
                    <w:bottom w:val="none" w:sz="0" w:space="0" w:color="auto"/>
                    <w:right w:val="none" w:sz="0" w:space="0" w:color="auto"/>
                  </w:divBdr>
                </w:div>
                <w:div w:id="1014263806">
                  <w:marLeft w:val="0"/>
                  <w:marRight w:val="0"/>
                  <w:marTop w:val="0"/>
                  <w:marBottom w:val="0"/>
                  <w:divBdr>
                    <w:top w:val="none" w:sz="0" w:space="0" w:color="auto"/>
                    <w:left w:val="none" w:sz="0" w:space="0" w:color="auto"/>
                    <w:bottom w:val="none" w:sz="0" w:space="0" w:color="auto"/>
                    <w:right w:val="none" w:sz="0" w:space="0" w:color="auto"/>
                  </w:divBdr>
                </w:div>
                <w:div w:id="197083396">
                  <w:marLeft w:val="0"/>
                  <w:marRight w:val="0"/>
                  <w:marTop w:val="0"/>
                  <w:marBottom w:val="0"/>
                  <w:divBdr>
                    <w:top w:val="none" w:sz="0" w:space="0" w:color="auto"/>
                    <w:left w:val="none" w:sz="0" w:space="0" w:color="auto"/>
                    <w:bottom w:val="none" w:sz="0" w:space="0" w:color="auto"/>
                    <w:right w:val="none" w:sz="0" w:space="0" w:color="auto"/>
                  </w:divBdr>
                </w:div>
                <w:div w:id="1288588117">
                  <w:marLeft w:val="0"/>
                  <w:marRight w:val="0"/>
                  <w:marTop w:val="0"/>
                  <w:marBottom w:val="0"/>
                  <w:divBdr>
                    <w:top w:val="none" w:sz="0" w:space="0" w:color="auto"/>
                    <w:left w:val="none" w:sz="0" w:space="0" w:color="auto"/>
                    <w:bottom w:val="none" w:sz="0" w:space="0" w:color="auto"/>
                    <w:right w:val="none" w:sz="0" w:space="0" w:color="auto"/>
                  </w:divBdr>
                </w:div>
                <w:div w:id="517043977">
                  <w:marLeft w:val="0"/>
                  <w:marRight w:val="0"/>
                  <w:marTop w:val="0"/>
                  <w:marBottom w:val="0"/>
                  <w:divBdr>
                    <w:top w:val="none" w:sz="0" w:space="0" w:color="auto"/>
                    <w:left w:val="none" w:sz="0" w:space="0" w:color="auto"/>
                    <w:bottom w:val="none" w:sz="0" w:space="0" w:color="auto"/>
                    <w:right w:val="none" w:sz="0" w:space="0" w:color="auto"/>
                  </w:divBdr>
                </w:div>
                <w:div w:id="1167751046">
                  <w:marLeft w:val="0"/>
                  <w:marRight w:val="0"/>
                  <w:marTop w:val="0"/>
                  <w:marBottom w:val="0"/>
                  <w:divBdr>
                    <w:top w:val="none" w:sz="0" w:space="0" w:color="auto"/>
                    <w:left w:val="none" w:sz="0" w:space="0" w:color="auto"/>
                    <w:bottom w:val="none" w:sz="0" w:space="0" w:color="auto"/>
                    <w:right w:val="none" w:sz="0" w:space="0" w:color="auto"/>
                  </w:divBdr>
                </w:div>
                <w:div w:id="1895461903">
                  <w:marLeft w:val="0"/>
                  <w:marRight w:val="0"/>
                  <w:marTop w:val="0"/>
                  <w:marBottom w:val="0"/>
                  <w:divBdr>
                    <w:top w:val="none" w:sz="0" w:space="0" w:color="auto"/>
                    <w:left w:val="none" w:sz="0" w:space="0" w:color="auto"/>
                    <w:bottom w:val="none" w:sz="0" w:space="0" w:color="auto"/>
                    <w:right w:val="none" w:sz="0" w:space="0" w:color="auto"/>
                  </w:divBdr>
                </w:div>
                <w:div w:id="48188588">
                  <w:marLeft w:val="0"/>
                  <w:marRight w:val="0"/>
                  <w:marTop w:val="0"/>
                  <w:marBottom w:val="0"/>
                  <w:divBdr>
                    <w:top w:val="none" w:sz="0" w:space="0" w:color="auto"/>
                    <w:left w:val="none" w:sz="0" w:space="0" w:color="auto"/>
                    <w:bottom w:val="none" w:sz="0" w:space="0" w:color="auto"/>
                    <w:right w:val="none" w:sz="0" w:space="0" w:color="auto"/>
                  </w:divBdr>
                </w:div>
                <w:div w:id="1885405698">
                  <w:marLeft w:val="0"/>
                  <w:marRight w:val="0"/>
                  <w:marTop w:val="0"/>
                  <w:marBottom w:val="0"/>
                  <w:divBdr>
                    <w:top w:val="none" w:sz="0" w:space="0" w:color="auto"/>
                    <w:left w:val="none" w:sz="0" w:space="0" w:color="auto"/>
                    <w:bottom w:val="none" w:sz="0" w:space="0" w:color="auto"/>
                    <w:right w:val="none" w:sz="0" w:space="0" w:color="auto"/>
                  </w:divBdr>
                </w:div>
                <w:div w:id="517158305">
                  <w:marLeft w:val="0"/>
                  <w:marRight w:val="0"/>
                  <w:marTop w:val="0"/>
                  <w:marBottom w:val="0"/>
                  <w:divBdr>
                    <w:top w:val="none" w:sz="0" w:space="0" w:color="auto"/>
                    <w:left w:val="none" w:sz="0" w:space="0" w:color="auto"/>
                    <w:bottom w:val="none" w:sz="0" w:space="0" w:color="auto"/>
                    <w:right w:val="none" w:sz="0" w:space="0" w:color="auto"/>
                  </w:divBdr>
                </w:div>
                <w:div w:id="1754008713">
                  <w:marLeft w:val="0"/>
                  <w:marRight w:val="0"/>
                  <w:marTop w:val="0"/>
                  <w:marBottom w:val="0"/>
                  <w:divBdr>
                    <w:top w:val="none" w:sz="0" w:space="0" w:color="auto"/>
                    <w:left w:val="none" w:sz="0" w:space="0" w:color="auto"/>
                    <w:bottom w:val="none" w:sz="0" w:space="0" w:color="auto"/>
                    <w:right w:val="none" w:sz="0" w:space="0" w:color="auto"/>
                  </w:divBdr>
                </w:div>
                <w:div w:id="1827895408">
                  <w:marLeft w:val="0"/>
                  <w:marRight w:val="0"/>
                  <w:marTop w:val="0"/>
                  <w:marBottom w:val="0"/>
                  <w:divBdr>
                    <w:top w:val="none" w:sz="0" w:space="0" w:color="auto"/>
                    <w:left w:val="none" w:sz="0" w:space="0" w:color="auto"/>
                    <w:bottom w:val="none" w:sz="0" w:space="0" w:color="auto"/>
                    <w:right w:val="none" w:sz="0" w:space="0" w:color="auto"/>
                  </w:divBdr>
                </w:div>
                <w:div w:id="370612297">
                  <w:marLeft w:val="0"/>
                  <w:marRight w:val="0"/>
                  <w:marTop w:val="0"/>
                  <w:marBottom w:val="0"/>
                  <w:divBdr>
                    <w:top w:val="none" w:sz="0" w:space="0" w:color="auto"/>
                    <w:left w:val="none" w:sz="0" w:space="0" w:color="auto"/>
                    <w:bottom w:val="none" w:sz="0" w:space="0" w:color="auto"/>
                    <w:right w:val="none" w:sz="0" w:space="0" w:color="auto"/>
                  </w:divBdr>
                </w:div>
                <w:div w:id="631250260">
                  <w:marLeft w:val="0"/>
                  <w:marRight w:val="0"/>
                  <w:marTop w:val="0"/>
                  <w:marBottom w:val="0"/>
                  <w:divBdr>
                    <w:top w:val="none" w:sz="0" w:space="0" w:color="auto"/>
                    <w:left w:val="none" w:sz="0" w:space="0" w:color="auto"/>
                    <w:bottom w:val="none" w:sz="0" w:space="0" w:color="auto"/>
                    <w:right w:val="none" w:sz="0" w:space="0" w:color="auto"/>
                  </w:divBdr>
                </w:div>
                <w:div w:id="935134743">
                  <w:marLeft w:val="0"/>
                  <w:marRight w:val="0"/>
                  <w:marTop w:val="0"/>
                  <w:marBottom w:val="0"/>
                  <w:divBdr>
                    <w:top w:val="none" w:sz="0" w:space="0" w:color="auto"/>
                    <w:left w:val="none" w:sz="0" w:space="0" w:color="auto"/>
                    <w:bottom w:val="none" w:sz="0" w:space="0" w:color="auto"/>
                    <w:right w:val="none" w:sz="0" w:space="0" w:color="auto"/>
                  </w:divBdr>
                </w:div>
                <w:div w:id="698510184">
                  <w:marLeft w:val="0"/>
                  <w:marRight w:val="0"/>
                  <w:marTop w:val="0"/>
                  <w:marBottom w:val="0"/>
                  <w:divBdr>
                    <w:top w:val="none" w:sz="0" w:space="0" w:color="auto"/>
                    <w:left w:val="none" w:sz="0" w:space="0" w:color="auto"/>
                    <w:bottom w:val="none" w:sz="0" w:space="0" w:color="auto"/>
                    <w:right w:val="none" w:sz="0" w:space="0" w:color="auto"/>
                  </w:divBdr>
                </w:div>
                <w:div w:id="667289948">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507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50217">
          <w:marLeft w:val="0"/>
          <w:marRight w:val="0"/>
          <w:marTop w:val="0"/>
          <w:marBottom w:val="0"/>
          <w:divBdr>
            <w:top w:val="none" w:sz="0" w:space="0" w:color="auto"/>
            <w:left w:val="none" w:sz="0" w:space="0" w:color="auto"/>
            <w:bottom w:val="none" w:sz="0" w:space="0" w:color="auto"/>
            <w:right w:val="none" w:sz="0" w:space="0" w:color="auto"/>
          </w:divBdr>
          <w:divsChild>
            <w:div w:id="1401978096">
              <w:marLeft w:val="0"/>
              <w:marRight w:val="0"/>
              <w:marTop w:val="0"/>
              <w:marBottom w:val="0"/>
              <w:divBdr>
                <w:top w:val="none" w:sz="0" w:space="0" w:color="auto"/>
                <w:left w:val="none" w:sz="0" w:space="0" w:color="auto"/>
                <w:bottom w:val="none" w:sz="0" w:space="0" w:color="auto"/>
                <w:right w:val="none" w:sz="0" w:space="0" w:color="auto"/>
              </w:divBdr>
            </w:div>
            <w:div w:id="508065688">
              <w:marLeft w:val="0"/>
              <w:marRight w:val="0"/>
              <w:marTop w:val="0"/>
              <w:marBottom w:val="0"/>
              <w:divBdr>
                <w:top w:val="none" w:sz="0" w:space="0" w:color="auto"/>
                <w:left w:val="none" w:sz="0" w:space="0" w:color="auto"/>
                <w:bottom w:val="none" w:sz="0" w:space="0" w:color="auto"/>
                <w:right w:val="none" w:sz="0" w:space="0" w:color="auto"/>
              </w:divBdr>
            </w:div>
            <w:div w:id="494224467">
              <w:marLeft w:val="0"/>
              <w:marRight w:val="0"/>
              <w:marTop w:val="0"/>
              <w:marBottom w:val="0"/>
              <w:divBdr>
                <w:top w:val="none" w:sz="0" w:space="0" w:color="auto"/>
                <w:left w:val="none" w:sz="0" w:space="0" w:color="auto"/>
                <w:bottom w:val="none" w:sz="0" w:space="0" w:color="auto"/>
                <w:right w:val="none" w:sz="0" w:space="0" w:color="auto"/>
              </w:divBdr>
            </w:div>
            <w:div w:id="945312405">
              <w:marLeft w:val="0"/>
              <w:marRight w:val="0"/>
              <w:marTop w:val="0"/>
              <w:marBottom w:val="0"/>
              <w:divBdr>
                <w:top w:val="none" w:sz="0" w:space="0" w:color="auto"/>
                <w:left w:val="none" w:sz="0" w:space="0" w:color="auto"/>
                <w:bottom w:val="none" w:sz="0" w:space="0" w:color="auto"/>
                <w:right w:val="none" w:sz="0" w:space="0" w:color="auto"/>
              </w:divBdr>
            </w:div>
            <w:div w:id="924414316">
              <w:marLeft w:val="0"/>
              <w:marRight w:val="0"/>
              <w:marTop w:val="0"/>
              <w:marBottom w:val="0"/>
              <w:divBdr>
                <w:top w:val="none" w:sz="0" w:space="0" w:color="auto"/>
                <w:left w:val="none" w:sz="0" w:space="0" w:color="auto"/>
                <w:bottom w:val="none" w:sz="0" w:space="0" w:color="auto"/>
                <w:right w:val="none" w:sz="0" w:space="0" w:color="auto"/>
              </w:divBdr>
            </w:div>
            <w:div w:id="1895890993">
              <w:marLeft w:val="0"/>
              <w:marRight w:val="0"/>
              <w:marTop w:val="0"/>
              <w:marBottom w:val="0"/>
              <w:divBdr>
                <w:top w:val="none" w:sz="0" w:space="0" w:color="auto"/>
                <w:left w:val="none" w:sz="0" w:space="0" w:color="auto"/>
                <w:bottom w:val="none" w:sz="0" w:space="0" w:color="auto"/>
                <w:right w:val="none" w:sz="0" w:space="0" w:color="auto"/>
              </w:divBdr>
            </w:div>
            <w:div w:id="1634555263">
              <w:marLeft w:val="0"/>
              <w:marRight w:val="0"/>
              <w:marTop w:val="0"/>
              <w:marBottom w:val="0"/>
              <w:divBdr>
                <w:top w:val="none" w:sz="0" w:space="0" w:color="auto"/>
                <w:left w:val="none" w:sz="0" w:space="0" w:color="auto"/>
                <w:bottom w:val="none" w:sz="0" w:space="0" w:color="auto"/>
                <w:right w:val="none" w:sz="0" w:space="0" w:color="auto"/>
              </w:divBdr>
            </w:div>
            <w:div w:id="60687249">
              <w:marLeft w:val="0"/>
              <w:marRight w:val="0"/>
              <w:marTop w:val="0"/>
              <w:marBottom w:val="0"/>
              <w:divBdr>
                <w:top w:val="none" w:sz="0" w:space="0" w:color="auto"/>
                <w:left w:val="none" w:sz="0" w:space="0" w:color="auto"/>
                <w:bottom w:val="none" w:sz="0" w:space="0" w:color="auto"/>
                <w:right w:val="none" w:sz="0" w:space="0" w:color="auto"/>
              </w:divBdr>
            </w:div>
            <w:div w:id="1330674531">
              <w:marLeft w:val="0"/>
              <w:marRight w:val="0"/>
              <w:marTop w:val="0"/>
              <w:marBottom w:val="0"/>
              <w:divBdr>
                <w:top w:val="none" w:sz="0" w:space="0" w:color="auto"/>
                <w:left w:val="none" w:sz="0" w:space="0" w:color="auto"/>
                <w:bottom w:val="none" w:sz="0" w:space="0" w:color="auto"/>
                <w:right w:val="none" w:sz="0" w:space="0" w:color="auto"/>
              </w:divBdr>
            </w:div>
            <w:div w:id="656616885">
              <w:marLeft w:val="0"/>
              <w:marRight w:val="0"/>
              <w:marTop w:val="0"/>
              <w:marBottom w:val="0"/>
              <w:divBdr>
                <w:top w:val="none" w:sz="0" w:space="0" w:color="auto"/>
                <w:left w:val="none" w:sz="0" w:space="0" w:color="auto"/>
                <w:bottom w:val="none" w:sz="0" w:space="0" w:color="auto"/>
                <w:right w:val="none" w:sz="0" w:space="0" w:color="auto"/>
              </w:divBdr>
            </w:div>
            <w:div w:id="352654554">
              <w:marLeft w:val="0"/>
              <w:marRight w:val="0"/>
              <w:marTop w:val="0"/>
              <w:marBottom w:val="0"/>
              <w:divBdr>
                <w:top w:val="none" w:sz="0" w:space="0" w:color="auto"/>
                <w:left w:val="none" w:sz="0" w:space="0" w:color="auto"/>
                <w:bottom w:val="none" w:sz="0" w:space="0" w:color="auto"/>
                <w:right w:val="none" w:sz="0" w:space="0" w:color="auto"/>
              </w:divBdr>
            </w:div>
            <w:div w:id="2048531033">
              <w:marLeft w:val="0"/>
              <w:marRight w:val="0"/>
              <w:marTop w:val="0"/>
              <w:marBottom w:val="0"/>
              <w:divBdr>
                <w:top w:val="none" w:sz="0" w:space="0" w:color="auto"/>
                <w:left w:val="none" w:sz="0" w:space="0" w:color="auto"/>
                <w:bottom w:val="none" w:sz="0" w:space="0" w:color="auto"/>
                <w:right w:val="none" w:sz="0" w:space="0" w:color="auto"/>
              </w:divBdr>
            </w:div>
            <w:div w:id="1373770727">
              <w:marLeft w:val="0"/>
              <w:marRight w:val="0"/>
              <w:marTop w:val="0"/>
              <w:marBottom w:val="0"/>
              <w:divBdr>
                <w:top w:val="none" w:sz="0" w:space="0" w:color="auto"/>
                <w:left w:val="none" w:sz="0" w:space="0" w:color="auto"/>
                <w:bottom w:val="none" w:sz="0" w:space="0" w:color="auto"/>
                <w:right w:val="none" w:sz="0" w:space="0" w:color="auto"/>
              </w:divBdr>
            </w:div>
            <w:div w:id="62416763">
              <w:marLeft w:val="0"/>
              <w:marRight w:val="0"/>
              <w:marTop w:val="0"/>
              <w:marBottom w:val="0"/>
              <w:divBdr>
                <w:top w:val="none" w:sz="0" w:space="0" w:color="auto"/>
                <w:left w:val="none" w:sz="0" w:space="0" w:color="auto"/>
                <w:bottom w:val="none" w:sz="0" w:space="0" w:color="auto"/>
                <w:right w:val="none" w:sz="0" w:space="0" w:color="auto"/>
              </w:divBdr>
            </w:div>
            <w:div w:id="103769838">
              <w:marLeft w:val="0"/>
              <w:marRight w:val="0"/>
              <w:marTop w:val="0"/>
              <w:marBottom w:val="0"/>
              <w:divBdr>
                <w:top w:val="none" w:sz="0" w:space="0" w:color="auto"/>
                <w:left w:val="none" w:sz="0" w:space="0" w:color="auto"/>
                <w:bottom w:val="none" w:sz="0" w:space="0" w:color="auto"/>
                <w:right w:val="none" w:sz="0" w:space="0" w:color="auto"/>
              </w:divBdr>
            </w:div>
            <w:div w:id="1720085354">
              <w:marLeft w:val="0"/>
              <w:marRight w:val="0"/>
              <w:marTop w:val="0"/>
              <w:marBottom w:val="0"/>
              <w:divBdr>
                <w:top w:val="none" w:sz="0" w:space="0" w:color="auto"/>
                <w:left w:val="none" w:sz="0" w:space="0" w:color="auto"/>
                <w:bottom w:val="none" w:sz="0" w:space="0" w:color="auto"/>
                <w:right w:val="none" w:sz="0" w:space="0" w:color="auto"/>
              </w:divBdr>
            </w:div>
            <w:div w:id="1963607729">
              <w:marLeft w:val="0"/>
              <w:marRight w:val="0"/>
              <w:marTop w:val="0"/>
              <w:marBottom w:val="0"/>
              <w:divBdr>
                <w:top w:val="none" w:sz="0" w:space="0" w:color="auto"/>
                <w:left w:val="none" w:sz="0" w:space="0" w:color="auto"/>
                <w:bottom w:val="none" w:sz="0" w:space="0" w:color="auto"/>
                <w:right w:val="none" w:sz="0" w:space="0" w:color="auto"/>
              </w:divBdr>
            </w:div>
            <w:div w:id="331882331">
              <w:marLeft w:val="0"/>
              <w:marRight w:val="0"/>
              <w:marTop w:val="0"/>
              <w:marBottom w:val="0"/>
              <w:divBdr>
                <w:top w:val="none" w:sz="0" w:space="0" w:color="auto"/>
                <w:left w:val="none" w:sz="0" w:space="0" w:color="auto"/>
                <w:bottom w:val="none" w:sz="0" w:space="0" w:color="auto"/>
                <w:right w:val="none" w:sz="0" w:space="0" w:color="auto"/>
              </w:divBdr>
            </w:div>
            <w:div w:id="2124418428">
              <w:marLeft w:val="0"/>
              <w:marRight w:val="0"/>
              <w:marTop w:val="0"/>
              <w:marBottom w:val="0"/>
              <w:divBdr>
                <w:top w:val="none" w:sz="0" w:space="0" w:color="auto"/>
                <w:left w:val="none" w:sz="0" w:space="0" w:color="auto"/>
                <w:bottom w:val="none" w:sz="0" w:space="0" w:color="auto"/>
                <w:right w:val="none" w:sz="0" w:space="0" w:color="auto"/>
              </w:divBdr>
            </w:div>
            <w:div w:id="1816289660">
              <w:marLeft w:val="0"/>
              <w:marRight w:val="0"/>
              <w:marTop w:val="0"/>
              <w:marBottom w:val="0"/>
              <w:divBdr>
                <w:top w:val="none" w:sz="0" w:space="0" w:color="auto"/>
                <w:left w:val="none" w:sz="0" w:space="0" w:color="auto"/>
                <w:bottom w:val="none" w:sz="0" w:space="0" w:color="auto"/>
                <w:right w:val="none" w:sz="0" w:space="0" w:color="auto"/>
              </w:divBdr>
            </w:div>
            <w:div w:id="1864050898">
              <w:marLeft w:val="0"/>
              <w:marRight w:val="0"/>
              <w:marTop w:val="0"/>
              <w:marBottom w:val="0"/>
              <w:divBdr>
                <w:top w:val="none" w:sz="0" w:space="0" w:color="auto"/>
                <w:left w:val="none" w:sz="0" w:space="0" w:color="auto"/>
                <w:bottom w:val="none" w:sz="0" w:space="0" w:color="auto"/>
                <w:right w:val="none" w:sz="0" w:space="0" w:color="auto"/>
              </w:divBdr>
            </w:div>
            <w:div w:id="32968089">
              <w:marLeft w:val="0"/>
              <w:marRight w:val="0"/>
              <w:marTop w:val="0"/>
              <w:marBottom w:val="0"/>
              <w:divBdr>
                <w:top w:val="none" w:sz="0" w:space="0" w:color="auto"/>
                <w:left w:val="none" w:sz="0" w:space="0" w:color="auto"/>
                <w:bottom w:val="none" w:sz="0" w:space="0" w:color="auto"/>
                <w:right w:val="none" w:sz="0" w:space="0" w:color="auto"/>
              </w:divBdr>
            </w:div>
            <w:div w:id="700128008">
              <w:marLeft w:val="0"/>
              <w:marRight w:val="0"/>
              <w:marTop w:val="0"/>
              <w:marBottom w:val="0"/>
              <w:divBdr>
                <w:top w:val="none" w:sz="0" w:space="0" w:color="auto"/>
                <w:left w:val="none" w:sz="0" w:space="0" w:color="auto"/>
                <w:bottom w:val="none" w:sz="0" w:space="0" w:color="auto"/>
                <w:right w:val="none" w:sz="0" w:space="0" w:color="auto"/>
              </w:divBdr>
            </w:div>
            <w:div w:id="81147220">
              <w:marLeft w:val="0"/>
              <w:marRight w:val="0"/>
              <w:marTop w:val="0"/>
              <w:marBottom w:val="0"/>
              <w:divBdr>
                <w:top w:val="none" w:sz="0" w:space="0" w:color="auto"/>
                <w:left w:val="none" w:sz="0" w:space="0" w:color="auto"/>
                <w:bottom w:val="none" w:sz="0" w:space="0" w:color="auto"/>
                <w:right w:val="none" w:sz="0" w:space="0" w:color="auto"/>
              </w:divBdr>
            </w:div>
            <w:div w:id="1815876058">
              <w:marLeft w:val="0"/>
              <w:marRight w:val="0"/>
              <w:marTop w:val="0"/>
              <w:marBottom w:val="0"/>
              <w:divBdr>
                <w:top w:val="none" w:sz="0" w:space="0" w:color="auto"/>
                <w:left w:val="none" w:sz="0" w:space="0" w:color="auto"/>
                <w:bottom w:val="none" w:sz="0" w:space="0" w:color="auto"/>
                <w:right w:val="none" w:sz="0" w:space="0" w:color="auto"/>
              </w:divBdr>
            </w:div>
            <w:div w:id="1664239735">
              <w:marLeft w:val="0"/>
              <w:marRight w:val="0"/>
              <w:marTop w:val="0"/>
              <w:marBottom w:val="0"/>
              <w:divBdr>
                <w:top w:val="none" w:sz="0" w:space="0" w:color="auto"/>
                <w:left w:val="none" w:sz="0" w:space="0" w:color="auto"/>
                <w:bottom w:val="none" w:sz="0" w:space="0" w:color="auto"/>
                <w:right w:val="none" w:sz="0" w:space="0" w:color="auto"/>
              </w:divBdr>
            </w:div>
            <w:div w:id="212279638">
              <w:marLeft w:val="0"/>
              <w:marRight w:val="0"/>
              <w:marTop w:val="0"/>
              <w:marBottom w:val="0"/>
              <w:divBdr>
                <w:top w:val="none" w:sz="0" w:space="0" w:color="auto"/>
                <w:left w:val="none" w:sz="0" w:space="0" w:color="auto"/>
                <w:bottom w:val="none" w:sz="0" w:space="0" w:color="auto"/>
                <w:right w:val="none" w:sz="0" w:space="0" w:color="auto"/>
              </w:divBdr>
            </w:div>
            <w:div w:id="1777871137">
              <w:marLeft w:val="0"/>
              <w:marRight w:val="0"/>
              <w:marTop w:val="0"/>
              <w:marBottom w:val="0"/>
              <w:divBdr>
                <w:top w:val="none" w:sz="0" w:space="0" w:color="auto"/>
                <w:left w:val="none" w:sz="0" w:space="0" w:color="auto"/>
                <w:bottom w:val="none" w:sz="0" w:space="0" w:color="auto"/>
                <w:right w:val="none" w:sz="0" w:space="0" w:color="auto"/>
              </w:divBdr>
            </w:div>
            <w:div w:id="1635479145">
              <w:marLeft w:val="0"/>
              <w:marRight w:val="0"/>
              <w:marTop w:val="0"/>
              <w:marBottom w:val="0"/>
              <w:divBdr>
                <w:top w:val="none" w:sz="0" w:space="0" w:color="auto"/>
                <w:left w:val="none" w:sz="0" w:space="0" w:color="auto"/>
                <w:bottom w:val="none" w:sz="0" w:space="0" w:color="auto"/>
                <w:right w:val="none" w:sz="0" w:space="0" w:color="auto"/>
              </w:divBdr>
            </w:div>
            <w:div w:id="1341391447">
              <w:marLeft w:val="0"/>
              <w:marRight w:val="0"/>
              <w:marTop w:val="0"/>
              <w:marBottom w:val="0"/>
              <w:divBdr>
                <w:top w:val="none" w:sz="0" w:space="0" w:color="auto"/>
                <w:left w:val="none" w:sz="0" w:space="0" w:color="auto"/>
                <w:bottom w:val="none" w:sz="0" w:space="0" w:color="auto"/>
                <w:right w:val="none" w:sz="0" w:space="0" w:color="auto"/>
              </w:divBdr>
            </w:div>
            <w:div w:id="1560092950">
              <w:marLeft w:val="0"/>
              <w:marRight w:val="0"/>
              <w:marTop w:val="0"/>
              <w:marBottom w:val="0"/>
              <w:divBdr>
                <w:top w:val="none" w:sz="0" w:space="0" w:color="auto"/>
                <w:left w:val="none" w:sz="0" w:space="0" w:color="auto"/>
                <w:bottom w:val="none" w:sz="0" w:space="0" w:color="auto"/>
                <w:right w:val="none" w:sz="0" w:space="0" w:color="auto"/>
              </w:divBdr>
            </w:div>
            <w:div w:id="1725175532">
              <w:marLeft w:val="0"/>
              <w:marRight w:val="0"/>
              <w:marTop w:val="0"/>
              <w:marBottom w:val="0"/>
              <w:divBdr>
                <w:top w:val="none" w:sz="0" w:space="0" w:color="auto"/>
                <w:left w:val="none" w:sz="0" w:space="0" w:color="auto"/>
                <w:bottom w:val="none" w:sz="0" w:space="0" w:color="auto"/>
                <w:right w:val="none" w:sz="0" w:space="0" w:color="auto"/>
              </w:divBdr>
            </w:div>
            <w:div w:id="20829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794E5F-8184-4487-A4CC-E5A47697C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Richardson</dc:creator>
  <cp:lastModifiedBy>James Lewis</cp:lastModifiedBy>
  <cp:revision>3</cp:revision>
  <dcterms:created xsi:type="dcterms:W3CDTF">2017-02-22T15:50:00Z</dcterms:created>
  <dcterms:modified xsi:type="dcterms:W3CDTF">2017-05-23T10:18:00Z</dcterms:modified>
</cp:coreProperties>
</file>