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BA4D" w14:textId="111FBFFF" w:rsidR="000D57BD" w:rsidRPr="00381BB1" w:rsidRDefault="007477FC" w:rsidP="007477FC">
      <w:pPr>
        <w:jc w:val="right"/>
        <w:rPr>
          <w:rFonts w:ascii="Arial" w:hAnsi="Arial" w:cs="Arial"/>
          <w:b/>
          <w:sz w:val="28"/>
          <w:szCs w:val="28"/>
        </w:rPr>
      </w:pPr>
      <w:r w:rsidRPr="001A5E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155E80" wp14:editId="3A44EDFF">
            <wp:extent cx="2879725" cy="57340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26410B6" w14:textId="7A3E1CE7" w:rsidR="009017DA" w:rsidRPr="00381BB1" w:rsidRDefault="009017DA" w:rsidP="007477FC">
      <w:pPr>
        <w:pStyle w:val="Heading1"/>
        <w:rPr>
          <w:rFonts w:ascii="Arial" w:hAnsi="Arial" w:cs="Arial"/>
          <w:color w:val="auto"/>
          <w:sz w:val="36"/>
          <w:szCs w:val="36"/>
        </w:rPr>
      </w:pPr>
      <w:r w:rsidRPr="00381BB1">
        <w:rPr>
          <w:rFonts w:ascii="Arial" w:hAnsi="Arial" w:cs="Arial"/>
          <w:color w:val="auto"/>
          <w:sz w:val="36"/>
          <w:szCs w:val="36"/>
        </w:rPr>
        <w:t xml:space="preserve">Return to </w:t>
      </w:r>
      <w:r w:rsidR="00835E90" w:rsidRPr="00381BB1">
        <w:rPr>
          <w:rFonts w:ascii="Arial" w:hAnsi="Arial" w:cs="Arial"/>
          <w:color w:val="auto"/>
          <w:sz w:val="36"/>
          <w:szCs w:val="36"/>
        </w:rPr>
        <w:t>s</w:t>
      </w:r>
      <w:r w:rsidRPr="00381BB1">
        <w:rPr>
          <w:rFonts w:ascii="Arial" w:hAnsi="Arial" w:cs="Arial"/>
          <w:color w:val="auto"/>
          <w:sz w:val="36"/>
          <w:szCs w:val="36"/>
        </w:rPr>
        <w:t xml:space="preserve">ocial </w:t>
      </w:r>
      <w:r w:rsidR="00835E90" w:rsidRPr="00381BB1">
        <w:rPr>
          <w:rFonts w:ascii="Arial" w:hAnsi="Arial" w:cs="Arial"/>
          <w:color w:val="auto"/>
          <w:sz w:val="36"/>
          <w:szCs w:val="36"/>
        </w:rPr>
        <w:t>w</w:t>
      </w:r>
      <w:r w:rsidRPr="00381BB1">
        <w:rPr>
          <w:rFonts w:ascii="Arial" w:hAnsi="Arial" w:cs="Arial"/>
          <w:color w:val="auto"/>
          <w:sz w:val="36"/>
          <w:szCs w:val="36"/>
        </w:rPr>
        <w:t>ork in Wales</w:t>
      </w:r>
    </w:p>
    <w:p w14:paraId="43E1EFCE" w14:textId="4E0DE390" w:rsidR="00527043" w:rsidRPr="00381BB1" w:rsidRDefault="001A1BF0" w:rsidP="007477FC">
      <w:pPr>
        <w:rPr>
          <w:rFonts w:ascii="Arial" w:hAnsi="Arial" w:cs="Arial"/>
          <w:b/>
          <w:sz w:val="28"/>
          <w:szCs w:val="28"/>
        </w:rPr>
      </w:pPr>
      <w:r w:rsidRPr="00381BB1">
        <w:rPr>
          <w:rFonts w:ascii="Arial" w:hAnsi="Arial" w:cs="Arial"/>
          <w:b/>
          <w:sz w:val="28"/>
          <w:szCs w:val="28"/>
        </w:rPr>
        <w:t xml:space="preserve">My </w:t>
      </w:r>
      <w:r w:rsidR="00835E90" w:rsidRPr="00381BB1">
        <w:rPr>
          <w:rFonts w:ascii="Arial" w:hAnsi="Arial" w:cs="Arial"/>
          <w:b/>
          <w:sz w:val="28"/>
          <w:szCs w:val="28"/>
        </w:rPr>
        <w:t>p</w:t>
      </w:r>
      <w:r w:rsidR="009017DA" w:rsidRPr="00381BB1">
        <w:rPr>
          <w:rFonts w:ascii="Arial" w:hAnsi="Arial" w:cs="Arial"/>
          <w:b/>
          <w:sz w:val="28"/>
          <w:szCs w:val="28"/>
        </w:rPr>
        <w:t xml:space="preserve">ortfolio </w:t>
      </w:r>
      <w:r w:rsidR="003956C7" w:rsidRPr="00381BB1">
        <w:rPr>
          <w:rFonts w:ascii="Arial" w:hAnsi="Arial" w:cs="Arial"/>
          <w:b/>
          <w:sz w:val="28"/>
          <w:szCs w:val="28"/>
        </w:rPr>
        <w:t xml:space="preserve">of </w:t>
      </w:r>
      <w:r w:rsidR="00835E90" w:rsidRPr="00381BB1">
        <w:rPr>
          <w:rFonts w:ascii="Arial" w:hAnsi="Arial" w:cs="Arial"/>
          <w:b/>
          <w:sz w:val="28"/>
          <w:szCs w:val="28"/>
        </w:rPr>
        <w:t>e</w:t>
      </w:r>
      <w:r w:rsidR="003956C7" w:rsidRPr="00381BB1">
        <w:rPr>
          <w:rFonts w:ascii="Arial" w:hAnsi="Arial" w:cs="Arial"/>
          <w:b/>
          <w:sz w:val="28"/>
          <w:szCs w:val="28"/>
        </w:rPr>
        <w:t>vidence</w:t>
      </w:r>
    </w:p>
    <w:p w14:paraId="4DB99BEF" w14:textId="4B0E0477" w:rsidR="001172B4" w:rsidRPr="00C80C67" w:rsidRDefault="00F21594" w:rsidP="005C5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80C67">
        <w:rPr>
          <w:rFonts w:ascii="Arial" w:hAnsi="Arial" w:cs="Arial"/>
          <w:b/>
          <w:sz w:val="24"/>
          <w:szCs w:val="24"/>
        </w:rPr>
        <w:t>P</w:t>
      </w:r>
      <w:r w:rsidR="002268D0" w:rsidRPr="00C80C67">
        <w:rPr>
          <w:rFonts w:ascii="Arial" w:hAnsi="Arial" w:cs="Arial"/>
          <w:b/>
          <w:sz w:val="24"/>
          <w:szCs w:val="24"/>
        </w:rPr>
        <w:t xml:space="preserve">ortfolios of evidence should be submitted electronically. </w:t>
      </w:r>
      <w:r w:rsidRPr="00C80C67">
        <w:rPr>
          <w:rFonts w:ascii="Arial" w:hAnsi="Arial" w:cs="Arial"/>
          <w:b/>
          <w:sz w:val="24"/>
          <w:szCs w:val="24"/>
        </w:rPr>
        <w:br/>
      </w:r>
      <w:r w:rsidR="002268D0" w:rsidRPr="00C80C67">
        <w:rPr>
          <w:rFonts w:ascii="Arial" w:hAnsi="Arial" w:cs="Arial"/>
          <w:b/>
          <w:sz w:val="24"/>
          <w:szCs w:val="24"/>
        </w:rPr>
        <w:t>Paper copies can</w:t>
      </w:r>
      <w:r w:rsidRPr="00C80C67">
        <w:rPr>
          <w:rFonts w:ascii="Arial" w:hAnsi="Arial" w:cs="Arial"/>
          <w:b/>
          <w:sz w:val="24"/>
          <w:szCs w:val="24"/>
        </w:rPr>
        <w:t>’</w:t>
      </w:r>
      <w:r w:rsidR="002268D0" w:rsidRPr="00C80C67">
        <w:rPr>
          <w:rFonts w:ascii="Arial" w:hAnsi="Arial" w:cs="Arial"/>
          <w:b/>
          <w:sz w:val="24"/>
          <w:szCs w:val="24"/>
        </w:rPr>
        <w:t>t be returned.</w:t>
      </w:r>
    </w:p>
    <w:p w14:paraId="64A00174" w14:textId="77777777" w:rsidR="004A5159" w:rsidRPr="00C80C67" w:rsidRDefault="000E430B" w:rsidP="004A5159">
      <w:p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 xml:space="preserve">You can type into this form. </w:t>
      </w:r>
      <w:r w:rsidR="004A5159" w:rsidRPr="00C80C67">
        <w:rPr>
          <w:rFonts w:ascii="Arial" w:hAnsi="Arial" w:cs="Arial"/>
          <w:sz w:val="24"/>
          <w:szCs w:val="24"/>
        </w:rPr>
        <w:t xml:space="preserve">Please return this form and evidence to </w:t>
      </w:r>
      <w:r w:rsidR="00C2397F" w:rsidRPr="00C80C67">
        <w:rPr>
          <w:rFonts w:ascii="Arial" w:hAnsi="Arial" w:cs="Arial"/>
          <w:sz w:val="24"/>
          <w:szCs w:val="24"/>
        </w:rPr>
        <w:t>Social Care</w:t>
      </w:r>
      <w:r w:rsidR="004A5159" w:rsidRPr="00C80C67">
        <w:rPr>
          <w:rFonts w:ascii="Arial" w:hAnsi="Arial" w:cs="Arial"/>
          <w:sz w:val="24"/>
          <w:szCs w:val="24"/>
        </w:rPr>
        <w:t xml:space="preserve"> Wales by one of the following methods: </w:t>
      </w:r>
    </w:p>
    <w:p w14:paraId="6964B2FA" w14:textId="65D58208" w:rsidR="00B619C0" w:rsidRPr="00C80C67" w:rsidRDefault="007477FC" w:rsidP="00B619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b</w:t>
      </w:r>
      <w:r w:rsidR="004A5159" w:rsidRPr="00C80C67">
        <w:rPr>
          <w:rFonts w:ascii="Arial" w:hAnsi="Arial" w:cs="Arial"/>
          <w:sz w:val="24"/>
          <w:szCs w:val="24"/>
        </w:rPr>
        <w:t>y email</w:t>
      </w:r>
      <w:r w:rsidR="00835E90" w:rsidRPr="00C80C67">
        <w:rPr>
          <w:rFonts w:ascii="Arial" w:hAnsi="Arial" w:cs="Arial"/>
          <w:sz w:val="24"/>
          <w:szCs w:val="24"/>
        </w:rPr>
        <w:t>ing it to</w:t>
      </w:r>
      <w:r w:rsidR="004A5159" w:rsidRPr="00C80C6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06D0F" w:rsidRPr="00C80C67">
          <w:rPr>
            <w:rStyle w:val="Hyperlink"/>
            <w:rFonts w:ascii="Arial" w:hAnsi="Arial" w:cs="Arial"/>
            <w:sz w:val="24"/>
            <w:szCs w:val="24"/>
          </w:rPr>
          <w:t>registration@socialcare.wales</w:t>
        </w:r>
      </w:hyperlink>
    </w:p>
    <w:p w14:paraId="573319FA" w14:textId="3FE95F00" w:rsidR="00B619C0" w:rsidRPr="00C80C67" w:rsidRDefault="007477FC" w:rsidP="00B619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b</w:t>
      </w:r>
      <w:r w:rsidR="00B619C0" w:rsidRPr="00C80C67">
        <w:rPr>
          <w:rFonts w:ascii="Arial" w:hAnsi="Arial" w:cs="Arial"/>
          <w:sz w:val="24"/>
          <w:szCs w:val="24"/>
        </w:rPr>
        <w:t>y</w:t>
      </w:r>
      <w:r w:rsidR="004A5159" w:rsidRPr="00C80C67">
        <w:rPr>
          <w:rFonts w:ascii="Arial" w:hAnsi="Arial" w:cs="Arial"/>
          <w:sz w:val="24"/>
          <w:szCs w:val="24"/>
        </w:rPr>
        <w:t xml:space="preserve"> up</w:t>
      </w:r>
      <w:r w:rsidR="007D4CAA" w:rsidRPr="00C80C67">
        <w:rPr>
          <w:rFonts w:ascii="Arial" w:hAnsi="Arial" w:cs="Arial"/>
          <w:sz w:val="24"/>
          <w:szCs w:val="24"/>
        </w:rPr>
        <w:t>load</w:t>
      </w:r>
      <w:r w:rsidR="00B619C0" w:rsidRPr="00C80C67">
        <w:rPr>
          <w:rFonts w:ascii="Arial" w:hAnsi="Arial" w:cs="Arial"/>
          <w:sz w:val="24"/>
          <w:szCs w:val="24"/>
        </w:rPr>
        <w:t>ing your</w:t>
      </w:r>
      <w:r w:rsidR="007D4CAA" w:rsidRPr="00C80C67">
        <w:rPr>
          <w:rFonts w:ascii="Arial" w:hAnsi="Arial" w:cs="Arial"/>
          <w:sz w:val="24"/>
          <w:szCs w:val="24"/>
        </w:rPr>
        <w:t xml:space="preserve"> documents in </w:t>
      </w:r>
      <w:proofErr w:type="spellStart"/>
      <w:r w:rsidR="00C2397F" w:rsidRPr="00C80C67">
        <w:rPr>
          <w:rFonts w:ascii="Arial" w:hAnsi="Arial" w:cs="Arial"/>
          <w:sz w:val="24"/>
          <w:szCs w:val="24"/>
        </w:rPr>
        <w:t>SCWonline</w:t>
      </w:r>
      <w:proofErr w:type="spellEnd"/>
    </w:p>
    <w:p w14:paraId="5E788102" w14:textId="1CADFF0C" w:rsidR="004A5159" w:rsidRPr="00C80C67" w:rsidRDefault="007477FC" w:rsidP="00B619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b</w:t>
      </w:r>
      <w:r w:rsidR="00B619C0" w:rsidRPr="00C80C67">
        <w:rPr>
          <w:rFonts w:ascii="Arial" w:hAnsi="Arial" w:cs="Arial"/>
          <w:sz w:val="24"/>
          <w:szCs w:val="24"/>
        </w:rPr>
        <w:t>y</w:t>
      </w:r>
      <w:r w:rsidR="004A5159" w:rsidRPr="00C80C67">
        <w:rPr>
          <w:rFonts w:ascii="Arial" w:hAnsi="Arial" w:cs="Arial"/>
          <w:sz w:val="24"/>
          <w:szCs w:val="24"/>
        </w:rPr>
        <w:t xml:space="preserve"> post to </w:t>
      </w:r>
      <w:r w:rsidR="00C2397F" w:rsidRPr="00C80C67">
        <w:rPr>
          <w:rFonts w:ascii="Arial" w:hAnsi="Arial" w:cs="Arial"/>
          <w:sz w:val="24"/>
          <w:szCs w:val="24"/>
        </w:rPr>
        <w:t>Social Care</w:t>
      </w:r>
      <w:r w:rsidR="004A5159" w:rsidRPr="00C80C67">
        <w:rPr>
          <w:rFonts w:ascii="Arial" w:hAnsi="Arial" w:cs="Arial"/>
          <w:sz w:val="24"/>
          <w:szCs w:val="24"/>
        </w:rPr>
        <w:t xml:space="preserve"> Wales</w:t>
      </w:r>
      <w:r w:rsidR="00C2397F" w:rsidRPr="00C80C67">
        <w:rPr>
          <w:rFonts w:ascii="Arial" w:hAnsi="Arial" w:cs="Arial"/>
          <w:sz w:val="24"/>
          <w:szCs w:val="24"/>
        </w:rPr>
        <w:t>, Southgate House, Wood Street, Cardiff, CF10 1EW.</w:t>
      </w:r>
    </w:p>
    <w:p w14:paraId="4FFA06DD" w14:textId="77777777" w:rsidR="00B619C0" w:rsidRPr="001A5EDA" w:rsidRDefault="00B619C0" w:rsidP="00B619C0">
      <w:pPr>
        <w:pStyle w:val="NoSpacing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1172B4" w:rsidRPr="00C80C67" w14:paraId="06795E5C" w14:textId="77777777" w:rsidTr="005C5EFC">
        <w:tc>
          <w:tcPr>
            <w:tcW w:w="5495" w:type="dxa"/>
            <w:vAlign w:val="center"/>
          </w:tcPr>
          <w:p w14:paraId="45E61DA8" w14:textId="7722BFBE" w:rsidR="001172B4" w:rsidRPr="00C80C67" w:rsidRDefault="001172B4" w:rsidP="00FF141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="000D790F" w:rsidRPr="00C80C67">
              <w:rPr>
                <w:rFonts w:ascii="Arial" w:hAnsi="Arial" w:cs="Arial"/>
                <w:sz w:val="24"/>
                <w:szCs w:val="24"/>
              </w:rPr>
              <w:t>n</w:t>
            </w:r>
            <w:r w:rsidRPr="00C80C67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4394" w:type="dxa"/>
            <w:vAlign w:val="center"/>
          </w:tcPr>
          <w:p w14:paraId="280C99EA" w14:textId="77777777" w:rsidR="001172B4" w:rsidRPr="00C80C67" w:rsidRDefault="001172B4" w:rsidP="00FF141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2C09385A" w14:textId="77777777" w:rsidTr="005C5EFC">
        <w:tc>
          <w:tcPr>
            <w:tcW w:w="5495" w:type="dxa"/>
            <w:vAlign w:val="center"/>
          </w:tcPr>
          <w:p w14:paraId="7925934F" w14:textId="4212C59E" w:rsidR="001172B4" w:rsidRPr="00C80C67" w:rsidRDefault="001172B4" w:rsidP="00FF141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 xml:space="preserve">E-mail </w:t>
            </w:r>
            <w:r w:rsidR="002A7D83" w:rsidRPr="00C80C67">
              <w:rPr>
                <w:rFonts w:ascii="Arial" w:hAnsi="Arial" w:cs="Arial"/>
                <w:sz w:val="24"/>
                <w:szCs w:val="24"/>
              </w:rPr>
              <w:t>a</w:t>
            </w:r>
            <w:r w:rsidRPr="00C80C67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4394" w:type="dxa"/>
            <w:vAlign w:val="center"/>
          </w:tcPr>
          <w:p w14:paraId="31913E21" w14:textId="77777777" w:rsidR="001172B4" w:rsidRPr="00C80C67" w:rsidRDefault="001172B4" w:rsidP="00FF141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7AAAEFDF" w14:textId="77777777" w:rsidTr="005C5EFC">
        <w:tc>
          <w:tcPr>
            <w:tcW w:w="5495" w:type="dxa"/>
            <w:vAlign w:val="center"/>
          </w:tcPr>
          <w:p w14:paraId="78C3AFA8" w14:textId="77777777" w:rsidR="001172B4" w:rsidRPr="00C80C67" w:rsidRDefault="001172B4" w:rsidP="00FF141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Date of social work qualification</w:t>
            </w:r>
          </w:p>
        </w:tc>
        <w:tc>
          <w:tcPr>
            <w:tcW w:w="4394" w:type="dxa"/>
            <w:vAlign w:val="center"/>
          </w:tcPr>
          <w:p w14:paraId="0636AD81" w14:textId="77777777" w:rsidR="001172B4" w:rsidRPr="00C80C67" w:rsidRDefault="001172B4" w:rsidP="00FF141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0A1961A4" w14:textId="77777777" w:rsidTr="005C5EFC">
        <w:tc>
          <w:tcPr>
            <w:tcW w:w="5495" w:type="dxa"/>
            <w:vAlign w:val="center"/>
          </w:tcPr>
          <w:p w14:paraId="0AC13F31" w14:textId="77777777" w:rsidR="001172B4" w:rsidRPr="00C80C67" w:rsidRDefault="001172B4" w:rsidP="00FF141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 xml:space="preserve">Have you been registered as a social worker previously?  </w:t>
            </w:r>
          </w:p>
        </w:tc>
        <w:tc>
          <w:tcPr>
            <w:tcW w:w="4394" w:type="dxa"/>
            <w:vAlign w:val="center"/>
          </w:tcPr>
          <w:p w14:paraId="32A1F3F9" w14:textId="6CD80CD3" w:rsidR="001172B4" w:rsidRPr="00C80C67" w:rsidRDefault="001172B4" w:rsidP="00FF141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Yes</w:t>
            </w:r>
            <w:r w:rsidR="007061B9" w:rsidRPr="00C80C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C67">
              <w:rPr>
                <w:rFonts w:ascii="Arial" w:hAnsi="Arial" w:cs="Arial"/>
                <w:sz w:val="24"/>
                <w:szCs w:val="24"/>
              </w:rPr>
              <w:t>/</w:t>
            </w:r>
            <w:r w:rsidR="007061B9" w:rsidRPr="00C80C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3847" w:rsidRPr="00C80C67">
              <w:rPr>
                <w:rFonts w:ascii="Arial" w:hAnsi="Arial" w:cs="Arial"/>
                <w:sz w:val="24"/>
                <w:szCs w:val="24"/>
              </w:rPr>
              <w:t>n</w:t>
            </w:r>
            <w:r w:rsidRPr="00C80C67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2A7D83" w:rsidRPr="00C80C67" w14:paraId="08AB2A67" w14:textId="77777777" w:rsidTr="002A7D83">
        <w:tc>
          <w:tcPr>
            <w:tcW w:w="5495" w:type="dxa"/>
            <w:vAlign w:val="center"/>
          </w:tcPr>
          <w:p w14:paraId="1FEDCF56" w14:textId="77777777" w:rsidR="002A7D83" w:rsidRPr="00C80C67" w:rsidRDefault="002A7D83" w:rsidP="004A515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If ‘Yes’, please indicate: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0AC37D50" w14:textId="7419E186" w:rsidR="002A7D83" w:rsidRPr="00C80C67" w:rsidRDefault="002A7D83" w:rsidP="004A515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184908EC" w14:textId="77777777" w:rsidTr="005C5EFC">
        <w:tc>
          <w:tcPr>
            <w:tcW w:w="5495" w:type="dxa"/>
            <w:vAlign w:val="center"/>
          </w:tcPr>
          <w:p w14:paraId="298657B5" w14:textId="77777777" w:rsidR="001172B4" w:rsidRPr="00C80C67" w:rsidRDefault="001172B4" w:rsidP="00FF1410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Regulatory body you were registered with:</w:t>
            </w:r>
          </w:p>
        </w:tc>
        <w:tc>
          <w:tcPr>
            <w:tcW w:w="4394" w:type="dxa"/>
            <w:vAlign w:val="center"/>
          </w:tcPr>
          <w:p w14:paraId="21DF8DA0" w14:textId="77777777" w:rsidR="001172B4" w:rsidRPr="00C80C67" w:rsidRDefault="001172B4" w:rsidP="00FF141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73378979" w14:textId="77777777" w:rsidTr="005C5EFC">
        <w:tc>
          <w:tcPr>
            <w:tcW w:w="5495" w:type="dxa"/>
            <w:vAlign w:val="center"/>
          </w:tcPr>
          <w:p w14:paraId="44E7F863" w14:textId="77777777" w:rsidR="001172B4" w:rsidRPr="00C80C67" w:rsidRDefault="001172B4" w:rsidP="000D57BD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Date your last period of registration ended:</w:t>
            </w:r>
          </w:p>
        </w:tc>
        <w:tc>
          <w:tcPr>
            <w:tcW w:w="4394" w:type="dxa"/>
            <w:vAlign w:val="center"/>
          </w:tcPr>
          <w:p w14:paraId="1230BFB7" w14:textId="77777777" w:rsidR="001172B4" w:rsidRPr="00C80C67" w:rsidRDefault="001172B4" w:rsidP="000D57B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7F7353E5" w14:textId="77777777" w:rsidTr="005C5EFC">
        <w:tc>
          <w:tcPr>
            <w:tcW w:w="5495" w:type="dxa"/>
            <w:vAlign w:val="center"/>
          </w:tcPr>
          <w:p w14:paraId="34A1D76D" w14:textId="77777777" w:rsidR="001172B4" w:rsidRPr="00C80C67" w:rsidRDefault="001172B4" w:rsidP="000D57BD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 xml:space="preserve">Reason for leaving </w:t>
            </w:r>
            <w:r w:rsidR="00D76B14" w:rsidRPr="00C80C6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C80C67">
              <w:rPr>
                <w:rFonts w:ascii="Arial" w:hAnsi="Arial" w:cs="Arial"/>
                <w:sz w:val="24"/>
                <w:szCs w:val="24"/>
              </w:rPr>
              <w:t>register:</w:t>
            </w:r>
          </w:p>
        </w:tc>
        <w:tc>
          <w:tcPr>
            <w:tcW w:w="4394" w:type="dxa"/>
            <w:vAlign w:val="center"/>
          </w:tcPr>
          <w:p w14:paraId="3FD23CCD" w14:textId="77777777" w:rsidR="001172B4" w:rsidRPr="00C80C67" w:rsidRDefault="001172B4" w:rsidP="000D57B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2B4" w:rsidRPr="00C80C67" w14:paraId="269FE6DA" w14:textId="77777777" w:rsidTr="005C5EFC">
        <w:tc>
          <w:tcPr>
            <w:tcW w:w="5495" w:type="dxa"/>
            <w:vAlign w:val="center"/>
          </w:tcPr>
          <w:p w14:paraId="066666B7" w14:textId="77777777" w:rsidR="001172B4" w:rsidRPr="00C80C67" w:rsidRDefault="001172B4" w:rsidP="000D57BD">
            <w:pPr>
              <w:spacing w:before="120" w:after="12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Period since last registration:</w:t>
            </w:r>
          </w:p>
        </w:tc>
        <w:tc>
          <w:tcPr>
            <w:tcW w:w="4394" w:type="dxa"/>
            <w:vAlign w:val="center"/>
          </w:tcPr>
          <w:p w14:paraId="217F2AF6" w14:textId="77777777" w:rsidR="001172B4" w:rsidRPr="00C80C67" w:rsidRDefault="001172B4" w:rsidP="000D57B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y</w:t>
            </w:r>
            <w:r w:rsidR="00D76B14" w:rsidRPr="00C80C67">
              <w:rPr>
                <w:rFonts w:ascii="Arial" w:hAnsi="Arial" w:cs="Arial"/>
                <w:sz w:val="24"/>
                <w:szCs w:val="24"/>
              </w:rPr>
              <w:t>ea</w:t>
            </w:r>
            <w:r w:rsidRPr="00C80C67">
              <w:rPr>
                <w:rFonts w:ascii="Arial" w:hAnsi="Arial" w:cs="Arial"/>
                <w:sz w:val="24"/>
                <w:szCs w:val="24"/>
              </w:rPr>
              <w:t>rs      months</w:t>
            </w:r>
          </w:p>
        </w:tc>
      </w:tr>
    </w:tbl>
    <w:p w14:paraId="5F67F79C" w14:textId="77777777" w:rsidR="000D57BD" w:rsidRPr="001A5EDA" w:rsidRDefault="000D57BD" w:rsidP="000D57B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2930147" w14:textId="77777777" w:rsidR="005C5EFC" w:rsidRPr="00C80C67" w:rsidRDefault="005C5EFC" w:rsidP="005C5EFC">
      <w:pPr>
        <w:spacing w:after="120"/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Please provide a summary by type of the updating of your professional knowledge and experience. This must be within the three years prior to submitting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9017DA" w:rsidRPr="00C80C67" w14:paraId="27A08EFF" w14:textId="77777777" w:rsidTr="003956C7">
        <w:tc>
          <w:tcPr>
            <w:tcW w:w="6062" w:type="dxa"/>
          </w:tcPr>
          <w:p w14:paraId="4CA4BFF5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</w:tcPr>
          <w:p w14:paraId="6764F890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Number of days / hours</w:t>
            </w:r>
          </w:p>
        </w:tc>
      </w:tr>
      <w:tr w:rsidR="009017DA" w:rsidRPr="00C80C67" w14:paraId="70704A49" w14:textId="77777777" w:rsidTr="003956C7">
        <w:tc>
          <w:tcPr>
            <w:tcW w:w="6062" w:type="dxa"/>
          </w:tcPr>
          <w:p w14:paraId="559A8894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Study or Accredited training programme(s)</w:t>
            </w:r>
          </w:p>
        </w:tc>
        <w:tc>
          <w:tcPr>
            <w:tcW w:w="3180" w:type="dxa"/>
          </w:tcPr>
          <w:p w14:paraId="24767B98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7DA" w:rsidRPr="00C80C67" w14:paraId="79564426" w14:textId="77777777" w:rsidTr="003956C7">
        <w:tc>
          <w:tcPr>
            <w:tcW w:w="6062" w:type="dxa"/>
          </w:tcPr>
          <w:p w14:paraId="1EDECB15" w14:textId="5112A3D0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 xml:space="preserve">Private </w:t>
            </w:r>
            <w:r w:rsidR="003B1422" w:rsidRPr="00C80C67">
              <w:rPr>
                <w:rFonts w:ascii="Arial" w:hAnsi="Arial" w:cs="Arial"/>
                <w:sz w:val="24"/>
                <w:szCs w:val="24"/>
              </w:rPr>
              <w:t>s</w:t>
            </w:r>
            <w:r w:rsidRPr="00C80C67">
              <w:rPr>
                <w:rFonts w:ascii="Arial" w:hAnsi="Arial" w:cs="Arial"/>
                <w:sz w:val="24"/>
                <w:szCs w:val="24"/>
              </w:rPr>
              <w:t>tudy</w:t>
            </w:r>
          </w:p>
        </w:tc>
        <w:tc>
          <w:tcPr>
            <w:tcW w:w="3180" w:type="dxa"/>
          </w:tcPr>
          <w:p w14:paraId="6421A225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7DA" w:rsidRPr="00C80C67" w14:paraId="7507F521" w14:textId="77777777" w:rsidTr="003956C7">
        <w:tc>
          <w:tcPr>
            <w:tcW w:w="6062" w:type="dxa"/>
          </w:tcPr>
          <w:p w14:paraId="7D81566B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Supervised</w:t>
            </w:r>
            <w:r w:rsidR="001A1BF0" w:rsidRPr="00C80C67">
              <w:rPr>
                <w:rFonts w:ascii="Arial" w:hAnsi="Arial" w:cs="Arial"/>
                <w:sz w:val="24"/>
                <w:szCs w:val="24"/>
              </w:rPr>
              <w:t>, voluntary</w:t>
            </w:r>
            <w:r w:rsidRPr="00C80C67">
              <w:rPr>
                <w:rFonts w:ascii="Arial" w:hAnsi="Arial" w:cs="Arial"/>
                <w:sz w:val="24"/>
                <w:szCs w:val="24"/>
              </w:rPr>
              <w:t xml:space="preserve"> or shadow practice</w:t>
            </w:r>
          </w:p>
        </w:tc>
        <w:tc>
          <w:tcPr>
            <w:tcW w:w="3180" w:type="dxa"/>
          </w:tcPr>
          <w:p w14:paraId="65DD475F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7DA" w:rsidRPr="00C80C67" w14:paraId="234967A2" w14:textId="77777777" w:rsidTr="003956C7">
        <w:tc>
          <w:tcPr>
            <w:tcW w:w="6062" w:type="dxa"/>
          </w:tcPr>
          <w:p w14:paraId="4D53E93A" w14:textId="69FDFE6F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Other (</w:t>
            </w:r>
            <w:r w:rsidR="005E72BA" w:rsidRPr="00846D3E">
              <w:rPr>
                <w:rFonts w:ascii="Arial" w:hAnsi="Arial" w:cs="Arial"/>
                <w:sz w:val="24"/>
                <w:szCs w:val="24"/>
              </w:rPr>
              <w:t>p</w:t>
            </w:r>
            <w:r w:rsidRPr="00C80C67">
              <w:rPr>
                <w:rFonts w:ascii="Arial" w:hAnsi="Arial" w:cs="Arial"/>
                <w:sz w:val="24"/>
                <w:szCs w:val="24"/>
              </w:rPr>
              <w:t>lease specify)</w:t>
            </w:r>
          </w:p>
        </w:tc>
        <w:tc>
          <w:tcPr>
            <w:tcW w:w="3180" w:type="dxa"/>
          </w:tcPr>
          <w:p w14:paraId="272721D3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7DA" w:rsidRPr="00C80C67" w14:paraId="471B018D" w14:textId="77777777" w:rsidTr="003956C7">
        <w:tc>
          <w:tcPr>
            <w:tcW w:w="6062" w:type="dxa"/>
          </w:tcPr>
          <w:p w14:paraId="52196C5F" w14:textId="77777777" w:rsidR="009017DA" w:rsidRPr="00C80C67" w:rsidRDefault="00395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C67">
              <w:rPr>
                <w:rFonts w:ascii="Arial" w:hAnsi="Arial" w:cs="Arial"/>
                <w:b/>
                <w:sz w:val="24"/>
                <w:szCs w:val="24"/>
              </w:rPr>
              <w:t>Total number of days / hours of updating claimed</w:t>
            </w:r>
          </w:p>
        </w:tc>
        <w:tc>
          <w:tcPr>
            <w:tcW w:w="3180" w:type="dxa"/>
          </w:tcPr>
          <w:p w14:paraId="345F4D08" w14:textId="77777777" w:rsidR="009017DA" w:rsidRPr="00C80C67" w:rsidRDefault="009017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7494C" w14:textId="77777777" w:rsidR="00D91503" w:rsidRPr="00C80C67" w:rsidRDefault="00D91503">
      <w:pPr>
        <w:rPr>
          <w:rFonts w:ascii="Arial" w:hAnsi="Arial" w:cs="Arial"/>
          <w:sz w:val="24"/>
          <w:szCs w:val="24"/>
        </w:rPr>
        <w:sectPr w:rsidR="00D91503" w:rsidRPr="00C80C67" w:rsidSect="004A5159">
          <w:headerReference w:type="default" r:id="rId10"/>
          <w:footerReference w:type="default" r:id="rId11"/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</w:p>
    <w:p w14:paraId="4DED050D" w14:textId="59F52728" w:rsidR="009017DA" w:rsidRPr="00C80C67" w:rsidRDefault="009017DA" w:rsidP="00AC5B8C">
      <w:pPr>
        <w:ind w:left="-284" w:right="-501"/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lastRenderedPageBreak/>
        <w:t xml:space="preserve">Please indicate how your period of updating </w:t>
      </w:r>
      <w:r w:rsidR="001E5C00" w:rsidRPr="00C80C67">
        <w:rPr>
          <w:rFonts w:ascii="Arial" w:hAnsi="Arial" w:cs="Arial"/>
          <w:sz w:val="24"/>
          <w:szCs w:val="24"/>
        </w:rPr>
        <w:t xml:space="preserve">has prepared you to return to current social work practice as described by the </w:t>
      </w:r>
      <w:r w:rsidRPr="00C80C67">
        <w:rPr>
          <w:rFonts w:ascii="Arial" w:hAnsi="Arial" w:cs="Arial"/>
          <w:sz w:val="24"/>
          <w:szCs w:val="24"/>
        </w:rPr>
        <w:t xml:space="preserve">6 key roles of social work. In describing this, please </w:t>
      </w:r>
      <w:r w:rsidR="003956C7" w:rsidRPr="00C80C67">
        <w:rPr>
          <w:rFonts w:ascii="Arial" w:hAnsi="Arial" w:cs="Arial"/>
          <w:sz w:val="24"/>
          <w:szCs w:val="24"/>
        </w:rPr>
        <w:t xml:space="preserve">illustrate with examples from </w:t>
      </w:r>
      <w:r w:rsidRPr="00C80C67">
        <w:rPr>
          <w:rFonts w:ascii="Arial" w:hAnsi="Arial" w:cs="Arial"/>
          <w:sz w:val="24"/>
          <w:szCs w:val="24"/>
        </w:rPr>
        <w:t>what you have done and draw on the NOS for social work and the knowledge and skills compendia</w:t>
      </w:r>
      <w:r w:rsidR="002268D0" w:rsidRPr="00C80C67">
        <w:rPr>
          <w:rFonts w:ascii="Arial" w:hAnsi="Arial" w:cs="Arial"/>
          <w:sz w:val="24"/>
          <w:szCs w:val="24"/>
        </w:rPr>
        <w:t xml:space="preserve"> (See </w:t>
      </w:r>
      <w:r w:rsidR="002455A5" w:rsidRPr="00C80C67">
        <w:rPr>
          <w:rFonts w:ascii="Arial" w:hAnsi="Arial" w:cs="Arial"/>
          <w:sz w:val="24"/>
          <w:szCs w:val="24"/>
        </w:rPr>
        <w:t>a</w:t>
      </w:r>
      <w:r w:rsidR="002268D0" w:rsidRPr="00C80C67">
        <w:rPr>
          <w:rFonts w:ascii="Arial" w:hAnsi="Arial" w:cs="Arial"/>
          <w:sz w:val="24"/>
          <w:szCs w:val="24"/>
        </w:rPr>
        <w:t>ppendix 1)</w:t>
      </w:r>
      <w:r w:rsidRPr="00C80C67">
        <w:rPr>
          <w:rFonts w:ascii="Arial" w:hAnsi="Arial" w:cs="Arial"/>
          <w:sz w:val="24"/>
          <w:szCs w:val="24"/>
        </w:rPr>
        <w:t>.</w:t>
      </w:r>
      <w:r w:rsidR="00252BF8" w:rsidRPr="00C80C67">
        <w:rPr>
          <w:rFonts w:ascii="Arial" w:hAnsi="Arial" w:cs="Arial"/>
          <w:sz w:val="24"/>
          <w:szCs w:val="24"/>
        </w:rPr>
        <w:t xml:space="preserve">  </w:t>
      </w:r>
      <w:r w:rsidR="001E5C00" w:rsidRPr="00C80C67">
        <w:rPr>
          <w:rFonts w:ascii="Arial" w:hAnsi="Arial" w:cs="Arial"/>
          <w:sz w:val="24"/>
          <w:szCs w:val="24"/>
        </w:rPr>
        <w:t xml:space="preserve">Your information should include evidence of knowledge of current legislation, </w:t>
      </w:r>
      <w:proofErr w:type="gramStart"/>
      <w:r w:rsidR="001E5C00" w:rsidRPr="00C80C67">
        <w:rPr>
          <w:rFonts w:ascii="Arial" w:hAnsi="Arial" w:cs="Arial"/>
          <w:sz w:val="24"/>
          <w:szCs w:val="24"/>
        </w:rPr>
        <w:t>policy</w:t>
      </w:r>
      <w:proofErr w:type="gramEnd"/>
      <w:r w:rsidR="001E5C00" w:rsidRPr="00C80C67">
        <w:rPr>
          <w:rFonts w:ascii="Arial" w:hAnsi="Arial" w:cs="Arial"/>
          <w:sz w:val="24"/>
          <w:szCs w:val="24"/>
        </w:rPr>
        <w:t xml:space="preserve"> and social work practice.</w:t>
      </w:r>
    </w:p>
    <w:tbl>
      <w:tblPr>
        <w:tblStyle w:val="TableGrid"/>
        <w:tblpPr w:leftFromText="180" w:rightFromText="180" w:vertAnchor="text" w:horzAnchor="margin" w:tblpXSpec="center" w:tblpY="781"/>
        <w:tblW w:w="10627" w:type="dxa"/>
        <w:tblLook w:val="04A0" w:firstRow="1" w:lastRow="0" w:firstColumn="1" w:lastColumn="0" w:noHBand="0" w:noVBand="1"/>
      </w:tblPr>
      <w:tblGrid>
        <w:gridCol w:w="3573"/>
        <w:gridCol w:w="5353"/>
        <w:gridCol w:w="1701"/>
      </w:tblGrid>
      <w:tr w:rsidR="0032433F" w:rsidRPr="00C80C67" w14:paraId="45DC6D26" w14:textId="77777777" w:rsidTr="0032433F">
        <w:trPr>
          <w:trHeight w:val="297"/>
        </w:trPr>
        <w:tc>
          <w:tcPr>
            <w:tcW w:w="3573" w:type="dxa"/>
            <w:vAlign w:val="center"/>
          </w:tcPr>
          <w:p w14:paraId="67B67492" w14:textId="77777777" w:rsidR="0032433F" w:rsidRPr="00C80C67" w:rsidRDefault="0032433F" w:rsidP="003243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C67">
              <w:rPr>
                <w:rFonts w:ascii="Arial" w:hAnsi="Arial" w:cs="Arial"/>
                <w:b/>
                <w:sz w:val="24"/>
                <w:szCs w:val="24"/>
              </w:rPr>
              <w:t>Key role</w:t>
            </w:r>
            <w:r w:rsidRPr="00C80C67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353" w:type="dxa"/>
            <w:vAlign w:val="center"/>
          </w:tcPr>
          <w:p w14:paraId="5DA2EACA" w14:textId="77777777" w:rsidR="0032433F" w:rsidRPr="00C80C67" w:rsidRDefault="0032433F" w:rsidP="003243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C67">
              <w:rPr>
                <w:rFonts w:ascii="Arial" w:hAnsi="Arial" w:cs="Arial"/>
                <w:b/>
                <w:sz w:val="24"/>
                <w:szCs w:val="24"/>
              </w:rPr>
              <w:t>From updating your professional knowledge and experience, what did you learn in relation to this key role?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163AD9" w14:textId="77777777" w:rsidR="0032433F" w:rsidRPr="00C80C67" w:rsidRDefault="0032433F" w:rsidP="003243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C67">
              <w:rPr>
                <w:rFonts w:ascii="Arial" w:hAnsi="Arial" w:cs="Arial"/>
                <w:b/>
                <w:sz w:val="24"/>
                <w:szCs w:val="24"/>
              </w:rPr>
              <w:t>For office use</w:t>
            </w:r>
          </w:p>
        </w:tc>
      </w:tr>
      <w:tr w:rsidR="0032433F" w:rsidRPr="00C80C67" w14:paraId="2E99F4C7" w14:textId="77777777" w:rsidTr="0032433F">
        <w:trPr>
          <w:trHeight w:val="581"/>
        </w:trPr>
        <w:tc>
          <w:tcPr>
            <w:tcW w:w="3573" w:type="dxa"/>
          </w:tcPr>
          <w:p w14:paraId="34542E3C" w14:textId="77777777" w:rsidR="0032433F" w:rsidRPr="00C80C67" w:rsidRDefault="0032433F" w:rsidP="0032433F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Maintain professional accountability</w:t>
            </w:r>
          </w:p>
        </w:tc>
        <w:tc>
          <w:tcPr>
            <w:tcW w:w="5353" w:type="dxa"/>
          </w:tcPr>
          <w:p w14:paraId="1C7E8F10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43156E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33F" w:rsidRPr="00C80C67" w14:paraId="637C9019" w14:textId="77777777" w:rsidTr="0032433F">
        <w:trPr>
          <w:trHeight w:val="592"/>
        </w:trPr>
        <w:tc>
          <w:tcPr>
            <w:tcW w:w="3573" w:type="dxa"/>
          </w:tcPr>
          <w:p w14:paraId="63504BA2" w14:textId="77777777" w:rsidR="0032433F" w:rsidRPr="00C80C67" w:rsidRDefault="0032433F" w:rsidP="0032433F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Practise professional social work</w:t>
            </w:r>
          </w:p>
        </w:tc>
        <w:tc>
          <w:tcPr>
            <w:tcW w:w="5353" w:type="dxa"/>
          </w:tcPr>
          <w:p w14:paraId="1A7281C9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5E9C021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33F" w:rsidRPr="00C80C67" w14:paraId="3394B6CF" w14:textId="77777777" w:rsidTr="0032433F">
        <w:trPr>
          <w:trHeight w:val="592"/>
        </w:trPr>
        <w:tc>
          <w:tcPr>
            <w:tcW w:w="3573" w:type="dxa"/>
          </w:tcPr>
          <w:p w14:paraId="3CB0EE51" w14:textId="77777777" w:rsidR="0032433F" w:rsidRPr="00C80C67" w:rsidRDefault="0032433F" w:rsidP="0032433F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Promote engagement and participation</w:t>
            </w:r>
          </w:p>
        </w:tc>
        <w:tc>
          <w:tcPr>
            <w:tcW w:w="5353" w:type="dxa"/>
          </w:tcPr>
          <w:p w14:paraId="6AB36E18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093724D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33F" w:rsidRPr="00C80C67" w14:paraId="69F6AD61" w14:textId="77777777" w:rsidTr="0032433F">
        <w:trPr>
          <w:trHeight w:val="581"/>
        </w:trPr>
        <w:tc>
          <w:tcPr>
            <w:tcW w:w="3573" w:type="dxa"/>
          </w:tcPr>
          <w:p w14:paraId="6B35FDF0" w14:textId="77777777" w:rsidR="0032433F" w:rsidRPr="00C80C67" w:rsidRDefault="0032433F" w:rsidP="0032433F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 xml:space="preserve">Assess needs, </w:t>
            </w:r>
            <w:proofErr w:type="gramStart"/>
            <w:r w:rsidRPr="00C80C67">
              <w:rPr>
                <w:rFonts w:ascii="Arial" w:hAnsi="Arial" w:cs="Arial"/>
                <w:sz w:val="24"/>
                <w:szCs w:val="24"/>
              </w:rPr>
              <w:t>risks</w:t>
            </w:r>
            <w:proofErr w:type="gramEnd"/>
            <w:r w:rsidRPr="00C80C67">
              <w:rPr>
                <w:rFonts w:ascii="Arial" w:hAnsi="Arial" w:cs="Arial"/>
                <w:sz w:val="24"/>
                <w:szCs w:val="24"/>
              </w:rPr>
              <w:t xml:space="preserve"> and circumstances</w:t>
            </w:r>
          </w:p>
        </w:tc>
        <w:tc>
          <w:tcPr>
            <w:tcW w:w="5353" w:type="dxa"/>
          </w:tcPr>
          <w:p w14:paraId="115BC442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84CE9A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33F" w:rsidRPr="00C80C67" w14:paraId="6354798A" w14:textId="77777777" w:rsidTr="0032433F">
        <w:trPr>
          <w:trHeight w:val="592"/>
        </w:trPr>
        <w:tc>
          <w:tcPr>
            <w:tcW w:w="3573" w:type="dxa"/>
          </w:tcPr>
          <w:p w14:paraId="37664E5C" w14:textId="77777777" w:rsidR="0032433F" w:rsidRPr="00C80C67" w:rsidRDefault="0032433F" w:rsidP="0032433F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Plan for person centred outcomes</w:t>
            </w:r>
          </w:p>
        </w:tc>
        <w:tc>
          <w:tcPr>
            <w:tcW w:w="5353" w:type="dxa"/>
          </w:tcPr>
          <w:p w14:paraId="6AD8FD61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17D69E7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33F" w:rsidRPr="00C80C67" w14:paraId="416EEFA7" w14:textId="77777777" w:rsidTr="0032433F">
        <w:trPr>
          <w:trHeight w:val="605"/>
        </w:trPr>
        <w:tc>
          <w:tcPr>
            <w:tcW w:w="3573" w:type="dxa"/>
          </w:tcPr>
          <w:p w14:paraId="3AC78CEF" w14:textId="77777777" w:rsidR="0032433F" w:rsidRPr="00C80C67" w:rsidRDefault="0032433F" w:rsidP="0032433F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r w:rsidRPr="00C80C67">
              <w:rPr>
                <w:rFonts w:ascii="Arial" w:hAnsi="Arial" w:cs="Arial"/>
                <w:sz w:val="24"/>
                <w:szCs w:val="24"/>
              </w:rPr>
              <w:t>Take actions to achieve change</w:t>
            </w:r>
          </w:p>
        </w:tc>
        <w:tc>
          <w:tcPr>
            <w:tcW w:w="5353" w:type="dxa"/>
          </w:tcPr>
          <w:p w14:paraId="14767296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F169C17" w14:textId="77777777" w:rsidR="0032433F" w:rsidRPr="00C80C67" w:rsidRDefault="0032433F" w:rsidP="00324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79BD8" w14:textId="540204BF" w:rsidR="006070AE" w:rsidRPr="00C80C67" w:rsidRDefault="006070AE" w:rsidP="00AC5B8C">
      <w:pPr>
        <w:ind w:left="-284"/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Please add information as reque</w:t>
      </w:r>
      <w:r w:rsidR="00FA136B" w:rsidRPr="00C80C67">
        <w:rPr>
          <w:rFonts w:ascii="Arial" w:hAnsi="Arial" w:cs="Arial"/>
          <w:sz w:val="24"/>
          <w:szCs w:val="24"/>
        </w:rPr>
        <w:t>sted in the blank boxes below (</w:t>
      </w:r>
      <w:r w:rsidRPr="00C80C67">
        <w:rPr>
          <w:rFonts w:ascii="Arial" w:hAnsi="Arial" w:cs="Arial"/>
          <w:sz w:val="24"/>
          <w:szCs w:val="24"/>
        </w:rPr>
        <w:t>please</w:t>
      </w:r>
      <w:r w:rsidR="00C2397F" w:rsidRPr="00C80C67">
        <w:rPr>
          <w:rFonts w:ascii="Arial" w:hAnsi="Arial" w:cs="Arial"/>
          <w:sz w:val="24"/>
          <w:szCs w:val="24"/>
        </w:rPr>
        <w:t xml:space="preserve"> be concise and</w:t>
      </w:r>
      <w:r w:rsidRPr="00C80C67">
        <w:rPr>
          <w:rFonts w:ascii="Arial" w:hAnsi="Arial" w:cs="Arial"/>
          <w:sz w:val="24"/>
          <w:szCs w:val="24"/>
        </w:rPr>
        <w:t xml:space="preserve"> write </w:t>
      </w:r>
      <w:r w:rsidR="00C2397F" w:rsidRPr="00C80C67">
        <w:rPr>
          <w:rFonts w:ascii="Arial" w:hAnsi="Arial" w:cs="Arial"/>
          <w:sz w:val="24"/>
          <w:szCs w:val="24"/>
        </w:rPr>
        <w:t xml:space="preserve">no more </w:t>
      </w:r>
      <w:r w:rsidRPr="00C80C67">
        <w:rPr>
          <w:rFonts w:ascii="Arial" w:hAnsi="Arial" w:cs="Arial"/>
          <w:sz w:val="24"/>
          <w:szCs w:val="24"/>
        </w:rPr>
        <w:t>than 500 words in each section)</w:t>
      </w:r>
      <w:r w:rsidR="007276D1" w:rsidRPr="00C80C67">
        <w:rPr>
          <w:rFonts w:ascii="Arial" w:hAnsi="Arial" w:cs="Arial"/>
          <w:sz w:val="24"/>
          <w:szCs w:val="24"/>
        </w:rPr>
        <w:t>.</w:t>
      </w:r>
    </w:p>
    <w:p w14:paraId="26B897A2" w14:textId="77777777" w:rsidR="007819F5" w:rsidRPr="001A5EDA" w:rsidRDefault="007819F5">
      <w:pPr>
        <w:rPr>
          <w:rFonts w:ascii="Arial" w:hAnsi="Arial" w:cs="Arial"/>
          <w:sz w:val="24"/>
          <w:szCs w:val="24"/>
        </w:rPr>
      </w:pPr>
    </w:p>
    <w:p w14:paraId="129DF759" w14:textId="77777777" w:rsidR="00252BF8" w:rsidRPr="00C80C67" w:rsidRDefault="007819F5">
      <w:p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Supporting evidence required</w:t>
      </w:r>
      <w:r w:rsidR="00252BF8" w:rsidRPr="00C80C67">
        <w:rPr>
          <w:rFonts w:ascii="Arial" w:hAnsi="Arial" w:cs="Arial"/>
          <w:sz w:val="24"/>
          <w:szCs w:val="24"/>
        </w:rPr>
        <w:t>:</w:t>
      </w:r>
    </w:p>
    <w:p w14:paraId="5126CE79" w14:textId="715AD2D1" w:rsidR="00252BF8" w:rsidRPr="00C80C67" w:rsidRDefault="009C296D" w:rsidP="00252BF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c</w:t>
      </w:r>
      <w:r w:rsidR="00252BF8" w:rsidRPr="00C80C67">
        <w:rPr>
          <w:rFonts w:ascii="Arial" w:hAnsi="Arial" w:cs="Arial"/>
          <w:sz w:val="24"/>
          <w:szCs w:val="24"/>
        </w:rPr>
        <w:t>ertificates of completion or attendance for any courses attended</w:t>
      </w:r>
    </w:p>
    <w:p w14:paraId="58CBDA30" w14:textId="2E9B3764" w:rsidR="00252BF8" w:rsidRPr="00C80C67" w:rsidRDefault="009C296D" w:rsidP="00252BF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C67">
        <w:rPr>
          <w:rFonts w:ascii="Arial" w:hAnsi="Arial" w:cs="Arial"/>
          <w:sz w:val="24"/>
          <w:szCs w:val="24"/>
        </w:rPr>
        <w:t>t</w:t>
      </w:r>
      <w:r w:rsidR="00252BF8" w:rsidRPr="00C80C67">
        <w:rPr>
          <w:rFonts w:ascii="Arial" w:hAnsi="Arial" w:cs="Arial"/>
          <w:sz w:val="24"/>
          <w:szCs w:val="24"/>
        </w:rPr>
        <w:t>estimonies or evaluations from</w:t>
      </w:r>
      <w:r w:rsidR="008E7C79" w:rsidRPr="00C80C67">
        <w:rPr>
          <w:rFonts w:ascii="Arial" w:hAnsi="Arial" w:cs="Arial"/>
          <w:sz w:val="24"/>
          <w:szCs w:val="24"/>
        </w:rPr>
        <w:t xml:space="preserve"> </w:t>
      </w:r>
      <w:r w:rsidR="001A1BF0" w:rsidRPr="00C80C67">
        <w:rPr>
          <w:rFonts w:ascii="Arial" w:hAnsi="Arial" w:cs="Arial"/>
          <w:sz w:val="24"/>
          <w:szCs w:val="24"/>
        </w:rPr>
        <w:t xml:space="preserve">voluntary work, </w:t>
      </w:r>
      <w:r w:rsidR="00252BF8" w:rsidRPr="00C80C67">
        <w:rPr>
          <w:rFonts w:ascii="Arial" w:hAnsi="Arial" w:cs="Arial"/>
          <w:sz w:val="24"/>
          <w:szCs w:val="24"/>
        </w:rPr>
        <w:t>shadow practice or other practice</w:t>
      </w:r>
    </w:p>
    <w:p w14:paraId="49C235CD" w14:textId="093697F3" w:rsidR="007819F5" w:rsidRPr="00C80C67" w:rsidRDefault="009C296D" w:rsidP="007819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  <w:sectPr w:rsidR="007819F5" w:rsidRPr="00C80C67" w:rsidSect="001A5EDA">
          <w:pgSz w:w="11906" w:h="16838"/>
          <w:pgMar w:top="1440" w:right="1440" w:bottom="1440" w:left="1440" w:header="708" w:footer="348" w:gutter="0"/>
          <w:cols w:space="708"/>
          <w:docGrid w:linePitch="360"/>
        </w:sectPr>
      </w:pPr>
      <w:r w:rsidRPr="00C80C67">
        <w:rPr>
          <w:rFonts w:ascii="Arial" w:hAnsi="Arial" w:cs="Arial"/>
          <w:sz w:val="24"/>
          <w:szCs w:val="24"/>
        </w:rPr>
        <w:t>b</w:t>
      </w:r>
      <w:r w:rsidR="00252BF8" w:rsidRPr="00C80C67">
        <w:rPr>
          <w:rFonts w:ascii="Arial" w:hAnsi="Arial" w:cs="Arial"/>
          <w:sz w:val="24"/>
          <w:szCs w:val="24"/>
        </w:rPr>
        <w:t>ibliography of your reading</w:t>
      </w:r>
      <w:r w:rsidRPr="00C80C67">
        <w:rPr>
          <w:rFonts w:ascii="Arial" w:hAnsi="Arial" w:cs="Arial"/>
          <w:sz w:val="24"/>
          <w:szCs w:val="24"/>
        </w:rPr>
        <w:t>.</w:t>
      </w:r>
    </w:p>
    <w:p w14:paraId="3A96CB4C" w14:textId="77777777" w:rsidR="002268D0" w:rsidRPr="001A5EDA" w:rsidRDefault="002268D0" w:rsidP="001A5EDA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0" w:name="_Toc432776314"/>
      <w:r w:rsidRPr="001A5EDA">
        <w:rPr>
          <w:rFonts w:ascii="Arial" w:hAnsi="Arial" w:cs="Arial"/>
          <w:color w:val="auto"/>
          <w:sz w:val="36"/>
          <w:szCs w:val="36"/>
        </w:rPr>
        <w:lastRenderedPageBreak/>
        <w:t>Appendix 1</w:t>
      </w:r>
      <w:bookmarkEnd w:id="0"/>
    </w:p>
    <w:p w14:paraId="4601E392" w14:textId="77777777" w:rsidR="002268D0" w:rsidRPr="001A5EDA" w:rsidRDefault="002268D0" w:rsidP="007C1082">
      <w:pPr>
        <w:pStyle w:val="Heading2"/>
        <w:spacing w:after="120"/>
        <w:rPr>
          <w:rFonts w:ascii="Arial" w:hAnsi="Arial" w:cs="Arial"/>
          <w:sz w:val="32"/>
          <w:szCs w:val="32"/>
        </w:rPr>
      </w:pPr>
      <w:bookmarkStart w:id="1" w:name="_Toc432776315"/>
      <w:r w:rsidRPr="001A5EDA">
        <w:rPr>
          <w:rFonts w:ascii="Arial" w:hAnsi="Arial" w:cs="Arial"/>
          <w:color w:val="auto"/>
          <w:sz w:val="32"/>
          <w:szCs w:val="32"/>
        </w:rPr>
        <w:t>Key roles and National Occupational Standards for Social Work</w:t>
      </w:r>
      <w:bookmarkEnd w:id="1"/>
    </w:p>
    <w:tbl>
      <w:tblPr>
        <w:tblStyle w:val="PlainTable1"/>
        <w:tblW w:w="5265" w:type="pct"/>
        <w:tblLook w:val="01E0" w:firstRow="1" w:lastRow="1" w:firstColumn="1" w:lastColumn="1" w:noHBand="0" w:noVBand="0"/>
      </w:tblPr>
      <w:tblGrid>
        <w:gridCol w:w="1792"/>
        <w:gridCol w:w="7702"/>
      </w:tblGrid>
      <w:tr w:rsidR="002268D0" w:rsidRPr="00C80C67" w14:paraId="7141FE86" w14:textId="77777777" w:rsidTr="001A5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1844462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Key role 1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A405677" w14:textId="77777777" w:rsidR="002268D0" w:rsidRPr="001A5EDA" w:rsidRDefault="002268D0" w:rsidP="00D8601A">
            <w:pPr>
              <w:rPr>
                <w:rFonts w:ascii="Arial" w:hAnsi="Arial" w:cs="Arial"/>
                <w:b w:val="0"/>
                <w:sz w:val="24"/>
                <w:szCs w:val="24"/>
                <w:lang w:eastAsia="en-GB"/>
              </w:rPr>
            </w:pPr>
            <w:r w:rsidRPr="001A5EDA">
              <w:rPr>
                <w:rFonts w:ascii="Arial" w:hAnsi="Arial" w:cs="Arial"/>
                <w:sz w:val="24"/>
                <w:szCs w:val="24"/>
                <w:lang w:eastAsia="en-GB"/>
              </w:rPr>
              <w:t>Maintain professional accountability</w:t>
            </w:r>
          </w:p>
        </w:tc>
      </w:tr>
      <w:tr w:rsidR="002268D0" w:rsidRPr="00C80C67" w14:paraId="4BFACC11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BCE5F15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07225A9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Maintain an </w:t>
            </w:r>
            <w:proofErr w:type="gramStart"/>
            <w:r w:rsidRPr="001A5EDA">
              <w:rPr>
                <w:rFonts w:ascii="Arial" w:hAnsi="Arial" w:cs="Arial"/>
                <w:sz w:val="24"/>
                <w:szCs w:val="24"/>
              </w:rPr>
              <w:t>up to date</w:t>
            </w:r>
            <w:proofErr w:type="gramEnd"/>
            <w:r w:rsidRPr="001A5EDA">
              <w:rPr>
                <w:rFonts w:ascii="Arial" w:hAnsi="Arial" w:cs="Arial"/>
                <w:sz w:val="24"/>
                <w:szCs w:val="24"/>
              </w:rPr>
              <w:t xml:space="preserve"> knowledge and evidence base for social work practice </w:t>
            </w:r>
          </w:p>
        </w:tc>
      </w:tr>
      <w:tr w:rsidR="002268D0" w:rsidRPr="00C80C67" w14:paraId="5ABF8A5C" w14:textId="77777777" w:rsidTr="001A5ED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F738742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3E18DC13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Develop social work practice through supervision and reflection</w:t>
            </w:r>
          </w:p>
        </w:tc>
      </w:tr>
      <w:tr w:rsidR="002268D0" w:rsidRPr="00C80C67" w14:paraId="0D748E2A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12BD3E0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096BF3C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68D0" w:rsidRPr="00C80C67" w14:paraId="73663CF7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B7E90F3" w14:textId="77777777" w:rsidR="002268D0" w:rsidRPr="001A5EDA" w:rsidRDefault="002268D0" w:rsidP="00D76B1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Key role 2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18B9880" w14:textId="77777777" w:rsidR="002268D0" w:rsidRPr="001A5EDA" w:rsidRDefault="002268D0" w:rsidP="00D8601A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Practise professional social work</w:t>
            </w:r>
          </w:p>
        </w:tc>
      </w:tr>
      <w:tr w:rsidR="002268D0" w:rsidRPr="00C80C67" w14:paraId="00BE3C0D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43DC11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4025AF2E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Manage your role as a professional social worker</w:t>
            </w:r>
          </w:p>
        </w:tc>
      </w:tr>
      <w:tr w:rsidR="002268D0" w:rsidRPr="00C80C67" w14:paraId="2A441CAA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D126503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65B9F6F6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Exercise professional judgement in social work </w:t>
            </w:r>
          </w:p>
        </w:tc>
      </w:tr>
      <w:tr w:rsidR="002268D0" w:rsidRPr="00C80C67" w14:paraId="100E6EC2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20C671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00DBEC8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Manage ethical issues, </w:t>
            </w:r>
            <w:proofErr w:type="gramStart"/>
            <w:r w:rsidRPr="001A5EDA">
              <w:rPr>
                <w:rFonts w:ascii="Arial" w:hAnsi="Arial" w:cs="Arial"/>
                <w:sz w:val="24"/>
                <w:szCs w:val="24"/>
              </w:rPr>
              <w:t>dilemmas</w:t>
            </w:r>
            <w:proofErr w:type="gramEnd"/>
            <w:r w:rsidRPr="001A5EDA">
              <w:rPr>
                <w:rFonts w:ascii="Arial" w:hAnsi="Arial" w:cs="Arial"/>
                <w:sz w:val="24"/>
                <w:szCs w:val="24"/>
              </w:rPr>
              <w:t xml:space="preserve"> and conflicts</w:t>
            </w:r>
          </w:p>
        </w:tc>
      </w:tr>
      <w:tr w:rsidR="002268D0" w:rsidRPr="00C80C67" w14:paraId="5ABA3764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4BBCF4A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040BFB74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Practise social work in multi-disciplinary contexts</w:t>
            </w:r>
          </w:p>
        </w:tc>
      </w:tr>
      <w:tr w:rsidR="002268D0" w:rsidRPr="00C80C67" w14:paraId="118746F7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4EBD9E6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7131130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Prepare professional reports and records relating to people</w:t>
            </w:r>
          </w:p>
        </w:tc>
      </w:tr>
      <w:tr w:rsidR="002268D0" w:rsidRPr="00C80C67" w14:paraId="0EBB34BB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DBA341F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3B6E3A31" w14:textId="77777777" w:rsidR="002268D0" w:rsidRPr="001A5EDA" w:rsidRDefault="002268D0" w:rsidP="00D8601A">
            <w:pPr>
              <w:pStyle w:val="Heading2"/>
              <w:spacing w:before="60"/>
              <w:outlineLvl w:val="1"/>
              <w:rPr>
                <w:rFonts w:ascii="Arial" w:hAnsi="Arial" w:cs="Arial"/>
                <w:color w:val="auto"/>
                <w:sz w:val="24"/>
                <w:szCs w:val="24"/>
                <w:lang w:eastAsia="en-GB"/>
              </w:rPr>
            </w:pPr>
          </w:p>
        </w:tc>
      </w:tr>
      <w:tr w:rsidR="002268D0" w:rsidRPr="00C80C67" w14:paraId="4C875574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EE2B5F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Key role 3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1A6C6C66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sz w:val="24"/>
                <w:szCs w:val="24"/>
                <w:lang w:eastAsia="en-GB"/>
              </w:rPr>
            </w:pPr>
            <w:r w:rsidRPr="001A5EDA">
              <w:rPr>
                <w:rFonts w:ascii="Arial" w:hAnsi="Arial" w:cs="Arial"/>
                <w:sz w:val="24"/>
                <w:szCs w:val="24"/>
                <w:lang w:eastAsia="en-GB"/>
              </w:rPr>
              <w:t>Promote engagement and participation</w:t>
            </w:r>
          </w:p>
        </w:tc>
      </w:tr>
      <w:tr w:rsidR="002268D0" w:rsidRPr="00C80C67" w14:paraId="6A248499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EE61928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C600173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Prepare for social work involvement</w:t>
            </w:r>
          </w:p>
        </w:tc>
      </w:tr>
      <w:tr w:rsidR="002268D0" w:rsidRPr="00C80C67" w14:paraId="5A341959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5FFCA0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10F676B1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Engage people in social work practice </w:t>
            </w:r>
          </w:p>
        </w:tc>
      </w:tr>
      <w:tr w:rsidR="002268D0" w:rsidRPr="00C80C67" w14:paraId="7E0CBEBE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BBD5C40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4A88D2D3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Support people </w:t>
            </w:r>
            <w:r w:rsidRPr="001A5EDA">
              <w:rPr>
                <w:rFonts w:ascii="Arial" w:hAnsi="Arial" w:cs="Arial"/>
                <w:iCs/>
                <w:sz w:val="24"/>
                <w:szCs w:val="24"/>
              </w:rPr>
              <w:t>to participate in</w:t>
            </w:r>
            <w:r w:rsidRPr="001A5EDA">
              <w:rPr>
                <w:rFonts w:ascii="Arial" w:hAnsi="Arial" w:cs="Arial"/>
                <w:sz w:val="24"/>
                <w:szCs w:val="24"/>
              </w:rPr>
              <w:t xml:space="preserve"> decision-making processes</w:t>
            </w:r>
          </w:p>
        </w:tc>
      </w:tr>
      <w:tr w:rsidR="002268D0" w:rsidRPr="00C80C67" w14:paraId="5551CDEC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9FE73E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41B19945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Advocate on behalf of </w:t>
            </w:r>
            <w:r w:rsidRPr="001A5EDA">
              <w:rPr>
                <w:rFonts w:ascii="Arial" w:hAnsi="Arial" w:cs="Arial"/>
                <w:iCs/>
                <w:sz w:val="24"/>
                <w:szCs w:val="24"/>
              </w:rPr>
              <w:t>people</w:t>
            </w:r>
          </w:p>
        </w:tc>
      </w:tr>
      <w:tr w:rsidR="002268D0" w:rsidRPr="00C80C67" w14:paraId="4280DED4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E55B91E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79AB7A54" w14:textId="77777777" w:rsidR="002268D0" w:rsidRPr="001A5EDA" w:rsidRDefault="002268D0" w:rsidP="00D8601A">
            <w:pPr>
              <w:pStyle w:val="Heading3"/>
              <w:spacing w:before="6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8D0" w:rsidRPr="00C80C67" w14:paraId="03169653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4F13DA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Key role 4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15D763A6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Assess needs, </w:t>
            </w:r>
            <w:proofErr w:type="gramStart"/>
            <w:r w:rsidRPr="001A5EDA">
              <w:rPr>
                <w:rFonts w:ascii="Arial" w:hAnsi="Arial" w:cs="Arial"/>
                <w:sz w:val="24"/>
                <w:szCs w:val="24"/>
              </w:rPr>
              <w:t>risks</w:t>
            </w:r>
            <w:proofErr w:type="gramEnd"/>
            <w:r w:rsidRPr="001A5EDA">
              <w:rPr>
                <w:rFonts w:ascii="Arial" w:hAnsi="Arial" w:cs="Arial"/>
                <w:sz w:val="24"/>
                <w:szCs w:val="24"/>
              </w:rPr>
              <w:t xml:space="preserve"> and circumstances</w:t>
            </w:r>
          </w:p>
        </w:tc>
      </w:tr>
      <w:tr w:rsidR="002268D0" w:rsidRPr="00C80C67" w14:paraId="40CA87BC" w14:textId="77777777" w:rsidTr="001A5EDA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491986A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3090DF12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Assess needs, </w:t>
            </w:r>
            <w:proofErr w:type="gramStart"/>
            <w:r w:rsidRPr="001A5EDA">
              <w:rPr>
                <w:rFonts w:ascii="Arial" w:hAnsi="Arial" w:cs="Arial"/>
                <w:sz w:val="24"/>
                <w:szCs w:val="24"/>
              </w:rPr>
              <w:t>risks</w:t>
            </w:r>
            <w:proofErr w:type="gramEnd"/>
            <w:r w:rsidRPr="001A5EDA">
              <w:rPr>
                <w:rFonts w:ascii="Arial" w:hAnsi="Arial" w:cs="Arial"/>
                <w:sz w:val="24"/>
                <w:szCs w:val="24"/>
              </w:rPr>
              <w:t xml:space="preserve"> and circumstances in partnership with those involved</w:t>
            </w:r>
          </w:p>
        </w:tc>
      </w:tr>
      <w:tr w:rsidR="002268D0" w:rsidRPr="00C80C67" w14:paraId="42B0DBD0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4C61B1A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2F0A8C30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Investigate harm or abuse</w:t>
            </w:r>
          </w:p>
        </w:tc>
      </w:tr>
      <w:tr w:rsidR="002268D0" w:rsidRPr="00C80C67" w14:paraId="533A48F6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5ED9441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65D455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268D0" w:rsidRPr="00C80C67" w14:paraId="177F76A0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E0DF934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Key role 5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791E390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Plan for person centred outcomes</w:t>
            </w:r>
          </w:p>
        </w:tc>
      </w:tr>
      <w:tr w:rsidR="002268D0" w:rsidRPr="00C80C67" w14:paraId="7F53EFB2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FF695F2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01E312C6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Plan in partnership to address </w:t>
            </w:r>
            <w:proofErr w:type="gramStart"/>
            <w:r w:rsidRPr="001A5EDA">
              <w:rPr>
                <w:rFonts w:ascii="Arial" w:hAnsi="Arial" w:cs="Arial"/>
                <w:sz w:val="24"/>
                <w:szCs w:val="24"/>
              </w:rPr>
              <w:t>short and longer term</w:t>
            </w:r>
            <w:proofErr w:type="gramEnd"/>
            <w:r w:rsidRPr="001A5EDA">
              <w:rPr>
                <w:rFonts w:ascii="Arial" w:hAnsi="Arial" w:cs="Arial"/>
                <w:sz w:val="24"/>
                <w:szCs w:val="24"/>
              </w:rPr>
              <w:t xml:space="preserve"> issues </w:t>
            </w:r>
          </w:p>
        </w:tc>
      </w:tr>
      <w:tr w:rsidR="002268D0" w:rsidRPr="00C80C67" w14:paraId="3A61B3D5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21F8197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1DBB6D6D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Agree risk management plans to promote independence and responsibility </w:t>
            </w:r>
          </w:p>
        </w:tc>
      </w:tr>
      <w:tr w:rsidR="002268D0" w:rsidRPr="00C80C67" w14:paraId="48037E07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13CC5E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2381DCE2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Agree plans where there is risk of harm or abuse</w:t>
            </w:r>
          </w:p>
        </w:tc>
      </w:tr>
      <w:tr w:rsidR="002268D0" w:rsidRPr="00C80C67" w14:paraId="7D2030B4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906A7A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1F5AE56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268D0" w:rsidRPr="00C80C67" w14:paraId="1A95EC80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6F96CBD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 xml:space="preserve">Key role 6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39CD788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Take actions to achieve change</w:t>
            </w:r>
          </w:p>
        </w:tc>
      </w:tr>
      <w:tr w:rsidR="002268D0" w:rsidRPr="00C80C67" w14:paraId="5086282A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49E9DFB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lastRenderedPageBreak/>
              <w:t>Standard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41F517E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Apply methods and models of social work intervention to promote change</w:t>
            </w:r>
          </w:p>
        </w:tc>
      </w:tr>
      <w:tr w:rsidR="002268D0" w:rsidRPr="00C80C67" w14:paraId="7A23CD72" w14:textId="77777777" w:rsidTr="001A5E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5BFA17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63A2DDCC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</w:pPr>
            <w:r w:rsidRPr="001A5EDA">
              <w:rPr>
                <w:rFonts w:ascii="Arial" w:hAnsi="Arial" w:cs="Arial"/>
                <w:iCs/>
                <w:sz w:val="24"/>
                <w:szCs w:val="24"/>
              </w:rPr>
              <w:t>Access resources to support person centred solutions</w:t>
            </w:r>
          </w:p>
        </w:tc>
      </w:tr>
      <w:tr w:rsidR="002268D0" w:rsidRPr="00C80C67" w14:paraId="5D03EE85" w14:textId="77777777" w:rsidTr="001A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A8D95A9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34B348FD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Evaluate outcomes of social work practice</w:t>
            </w:r>
          </w:p>
        </w:tc>
      </w:tr>
      <w:tr w:rsidR="002268D0" w:rsidRPr="00C80C67" w14:paraId="00B66E02" w14:textId="77777777" w:rsidTr="001A5E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AE251A2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Standard 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6" w:type="pct"/>
          </w:tcPr>
          <w:p w14:paraId="5762B494" w14:textId="77777777" w:rsidR="002268D0" w:rsidRPr="001A5EDA" w:rsidRDefault="002268D0" w:rsidP="00D8601A">
            <w:pPr>
              <w:spacing w:before="60" w:after="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A5EDA">
              <w:rPr>
                <w:rFonts w:ascii="Arial" w:hAnsi="Arial" w:cs="Arial"/>
                <w:sz w:val="24"/>
                <w:szCs w:val="24"/>
              </w:rPr>
              <w:t>Disengage at the end of social work involvement</w:t>
            </w:r>
          </w:p>
        </w:tc>
      </w:tr>
    </w:tbl>
    <w:p w14:paraId="2F828CFB" w14:textId="77777777" w:rsidR="0032433F" w:rsidRPr="001A5EDA" w:rsidRDefault="0032433F" w:rsidP="0032433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2" w:name="_Toc432776316"/>
      <w:r w:rsidRPr="001A5EDA">
        <w:rPr>
          <w:rFonts w:ascii="Arial" w:hAnsi="Arial" w:cs="Arial"/>
          <w:bCs w:val="0"/>
          <w:color w:val="auto"/>
          <w:sz w:val="32"/>
          <w:szCs w:val="32"/>
        </w:rPr>
        <w:t>The Compendium of Knowledge and Understanding</w:t>
      </w:r>
      <w:bookmarkEnd w:id="2"/>
      <w:r w:rsidRPr="007C1082">
        <w:rPr>
          <w:rFonts w:ascii="Arial" w:hAnsi="Arial" w:cs="Arial"/>
          <w:b w:val="0"/>
          <w:bCs w:val="0"/>
          <w:color w:val="auto"/>
          <w:sz w:val="28"/>
          <w:szCs w:val="28"/>
          <w:vertAlign w:val="superscript"/>
        </w:rPr>
        <w:footnoteReference w:id="2"/>
      </w:r>
    </w:p>
    <w:p w14:paraId="3E67551F" w14:textId="77777777" w:rsidR="0032433F" w:rsidRPr="001A5EDA" w:rsidRDefault="0032433F" w:rsidP="0032433F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1D395B3C" w14:textId="77777777" w:rsidR="0032433F" w:rsidRPr="001A5EDA" w:rsidRDefault="0032433F" w:rsidP="0032433F">
      <w:pPr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>Policy and legislation</w:t>
      </w:r>
    </w:p>
    <w:p w14:paraId="3C6DBF86" w14:textId="77777777" w:rsidR="0032433F" w:rsidRPr="001A5EDA" w:rsidRDefault="0032433F" w:rsidP="0032433F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International legislation, its relationship to UK policies and social work practices</w:t>
      </w:r>
    </w:p>
    <w:p w14:paraId="59595065" w14:textId="77777777" w:rsidR="0032433F" w:rsidRPr="001A5EDA" w:rsidRDefault="0032433F" w:rsidP="0032433F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UK legislation, its relationship to national policies and social work practices</w:t>
      </w:r>
    </w:p>
    <w:p w14:paraId="526E0EED" w14:textId="77777777" w:rsidR="0032433F" w:rsidRPr="001A5EDA" w:rsidRDefault="0032433F" w:rsidP="0032433F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National legislation, its relationship to policies and social work practices (</w:t>
      </w:r>
      <w:r w:rsidRPr="001A5EDA">
        <w:rPr>
          <w:rFonts w:ascii="Arial" w:hAnsi="Arial" w:cs="Arial"/>
          <w:sz w:val="24"/>
          <w:szCs w:val="24"/>
          <w:u w:val="single"/>
        </w:rPr>
        <w:t>scope</w:t>
      </w:r>
      <w:r w:rsidRPr="001A5EDA">
        <w:rPr>
          <w:rFonts w:ascii="Arial" w:hAnsi="Arial" w:cs="Arial"/>
          <w:sz w:val="24"/>
          <w:szCs w:val="24"/>
        </w:rPr>
        <w:t xml:space="preserve">: social care, safe-guarding, re-settlement/community re-integration, criminal justice, migration and asylum, education, health, housing, welfare benefits, diversity, discrimination and promoting the independence and autonomy of adults, children, families, </w:t>
      </w:r>
      <w:proofErr w:type="gramStart"/>
      <w:r w:rsidRPr="001A5EDA">
        <w:rPr>
          <w:rFonts w:ascii="Arial" w:hAnsi="Arial" w:cs="Arial"/>
          <w:sz w:val="24"/>
          <w:szCs w:val="24"/>
        </w:rPr>
        <w:t>groups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communities)</w:t>
      </w:r>
    </w:p>
    <w:p w14:paraId="633F8AF0" w14:textId="77777777" w:rsidR="0032433F" w:rsidRPr="001A5EDA" w:rsidRDefault="0032433F" w:rsidP="0032433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Statutory and professional codes, standards, </w:t>
      </w:r>
      <w:proofErr w:type="gramStart"/>
      <w:r w:rsidRPr="001A5EDA">
        <w:rPr>
          <w:rFonts w:ascii="Arial" w:hAnsi="Arial" w:cs="Arial"/>
          <w:sz w:val="24"/>
          <w:szCs w:val="24"/>
        </w:rPr>
        <w:t>frameworks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guidance; their relationship to social work policy and practice</w:t>
      </w:r>
    </w:p>
    <w:p w14:paraId="17C20829" w14:textId="77777777" w:rsidR="0032433F" w:rsidRPr="001A5EDA" w:rsidRDefault="0032433F" w:rsidP="0032433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The characteristics of the home nation, its language, culture, </w:t>
      </w:r>
      <w:proofErr w:type="gramStart"/>
      <w:r w:rsidRPr="001A5EDA">
        <w:rPr>
          <w:rFonts w:ascii="Arial" w:hAnsi="Arial" w:cs="Arial"/>
          <w:sz w:val="24"/>
          <w:szCs w:val="24"/>
        </w:rPr>
        <w:t>geography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institutions </w:t>
      </w:r>
    </w:p>
    <w:p w14:paraId="09BFC0C0" w14:textId="77777777" w:rsidR="0032433F" w:rsidRPr="001A5EDA" w:rsidRDefault="0032433F" w:rsidP="001A5EDA">
      <w:pPr>
        <w:pStyle w:val="knowbull"/>
        <w:ind w:left="360"/>
        <w:rPr>
          <w:b/>
          <w:sz w:val="24"/>
          <w:szCs w:val="24"/>
        </w:rPr>
      </w:pPr>
      <w:r w:rsidRPr="001A5EDA">
        <w:rPr>
          <w:b/>
          <w:sz w:val="24"/>
          <w:szCs w:val="24"/>
        </w:rPr>
        <w:t>Theory</w:t>
      </w:r>
    </w:p>
    <w:p w14:paraId="1C522D8A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Theories underpinning our understanding of human development and factors that affect it</w:t>
      </w:r>
    </w:p>
    <w:p w14:paraId="17A9CBEB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Theories underpinning our understanding of social issues from psychological, </w:t>
      </w:r>
      <w:proofErr w:type="gramStart"/>
      <w:r w:rsidRPr="001A5EDA">
        <w:rPr>
          <w:b w:val="0"/>
          <w:sz w:val="24"/>
          <w:szCs w:val="24"/>
        </w:rPr>
        <w:t>sociological</w:t>
      </w:r>
      <w:proofErr w:type="gramEnd"/>
      <w:r w:rsidRPr="001A5EDA">
        <w:rPr>
          <w:b w:val="0"/>
          <w:sz w:val="24"/>
          <w:szCs w:val="24"/>
        </w:rPr>
        <w:t xml:space="preserve"> and criminological perspectives</w:t>
      </w:r>
    </w:p>
    <w:p w14:paraId="6800C678" w14:textId="7777777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 xml:space="preserve">Theories of discrimination in contemporary society </w:t>
      </w:r>
    </w:p>
    <w:p w14:paraId="00CACA1B" w14:textId="611DC13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 xml:space="preserve">Theoretical and research-based critiques of the relationships between legislation, </w:t>
      </w:r>
      <w:proofErr w:type="gramStart"/>
      <w:r w:rsidRPr="001A5EDA">
        <w:rPr>
          <w:sz w:val="24"/>
          <w:szCs w:val="24"/>
        </w:rPr>
        <w:t>policies</w:t>
      </w:r>
      <w:proofErr w:type="gramEnd"/>
      <w:r w:rsidRPr="001A5EDA">
        <w:rPr>
          <w:sz w:val="24"/>
          <w:szCs w:val="24"/>
        </w:rPr>
        <w:t xml:space="preserve"> and social work practice</w:t>
      </w:r>
    </w:p>
    <w:p w14:paraId="7EB81F7C" w14:textId="77777777" w:rsidR="0032433F" w:rsidRPr="001A5EDA" w:rsidRDefault="0032433F" w:rsidP="0032433F">
      <w:pPr>
        <w:pStyle w:val="knowbull"/>
        <w:ind w:left="360"/>
        <w:rPr>
          <w:sz w:val="24"/>
          <w:szCs w:val="24"/>
        </w:rPr>
      </w:pPr>
    </w:p>
    <w:p w14:paraId="789CC24B" w14:textId="77777777" w:rsidR="0032433F" w:rsidRPr="001A5EDA" w:rsidRDefault="0032433F" w:rsidP="001A5EDA">
      <w:pPr>
        <w:pStyle w:val="knowbull"/>
        <w:ind w:left="360"/>
        <w:rPr>
          <w:b/>
          <w:sz w:val="24"/>
          <w:szCs w:val="24"/>
        </w:rPr>
      </w:pPr>
      <w:r w:rsidRPr="001A5EDA">
        <w:rPr>
          <w:b/>
          <w:sz w:val="24"/>
          <w:szCs w:val="24"/>
        </w:rPr>
        <w:t>Social work practice</w:t>
      </w:r>
    </w:p>
    <w:p w14:paraId="30D6B25B" w14:textId="7777777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>Social work as a profession, including historical accounts and contemporary issues</w:t>
      </w:r>
    </w:p>
    <w:p w14:paraId="37851152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The nature, </w:t>
      </w:r>
      <w:proofErr w:type="gramStart"/>
      <w:r w:rsidRPr="001A5EDA">
        <w:rPr>
          <w:b w:val="0"/>
          <w:sz w:val="24"/>
          <w:szCs w:val="24"/>
        </w:rPr>
        <w:t>role</w:t>
      </w:r>
      <w:proofErr w:type="gramEnd"/>
      <w:r w:rsidRPr="001A5EDA">
        <w:rPr>
          <w:b w:val="0"/>
          <w:sz w:val="24"/>
          <w:szCs w:val="24"/>
        </w:rPr>
        <w:t xml:space="preserve"> and mandate of the social work relationship, including professional and ethical boundaries </w:t>
      </w:r>
    </w:p>
    <w:p w14:paraId="06F63C7A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bCs/>
          <w:sz w:val="24"/>
          <w:szCs w:val="24"/>
        </w:rPr>
      </w:pPr>
      <w:r w:rsidRPr="001A5EDA">
        <w:rPr>
          <w:b w:val="0"/>
          <w:bCs/>
          <w:sz w:val="24"/>
          <w:szCs w:val="24"/>
        </w:rPr>
        <w:t xml:space="preserve">Principles, theories, methods and models of social work intervention and practice </w:t>
      </w:r>
    </w:p>
    <w:p w14:paraId="2F7AC4F3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Factors commonly associated with social work involvement (scope: substance misuse; mental health; frailty; physical ill health; physical disability; learning disability; sensory needs; migration and asylum; poverty; adults or children at risk of harm or abuse; children in need; difficulties around schooling; ethnic or other minority group status; offending behaviour; public protection) </w:t>
      </w:r>
    </w:p>
    <w:p w14:paraId="13E273B3" w14:textId="7777777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>Demographic and social trends</w:t>
      </w:r>
    </w:p>
    <w:p w14:paraId="717D5033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lastRenderedPageBreak/>
        <w:t xml:space="preserve">Your own background, experiences and practices that may have an impact on your social work practice </w:t>
      </w:r>
    </w:p>
    <w:p w14:paraId="6F7A9AE0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Principles of risk assessment and risk management</w:t>
      </w:r>
    </w:p>
    <w:p w14:paraId="4D94885F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Principles of positive risk-taking</w:t>
      </w:r>
    </w:p>
    <w:p w14:paraId="56408E3C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Techniques for problem solving and innovative thinking</w:t>
      </w:r>
    </w:p>
    <w:p w14:paraId="059D78F4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Principles of conflict management</w:t>
      </w:r>
    </w:p>
    <w:p w14:paraId="0535E45D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The nature of conflict and post-conflict impact on society</w:t>
      </w:r>
    </w:p>
    <w:p w14:paraId="7F866E57" w14:textId="77777777" w:rsidR="0032433F" w:rsidRPr="001A5EDA" w:rsidRDefault="0032433F" w:rsidP="0032433F">
      <w:pPr>
        <w:pStyle w:val="NOSNumberList"/>
        <w:numPr>
          <w:ilvl w:val="0"/>
          <w:numId w:val="0"/>
        </w:numPr>
        <w:tabs>
          <w:tab w:val="left" w:pos="3330"/>
        </w:tabs>
        <w:spacing w:line="240" w:lineRule="auto"/>
        <w:rPr>
          <w:sz w:val="24"/>
          <w:szCs w:val="24"/>
        </w:rPr>
      </w:pPr>
    </w:p>
    <w:p w14:paraId="63440666" w14:textId="77777777" w:rsidR="0032433F" w:rsidRPr="001A5EDA" w:rsidRDefault="0032433F" w:rsidP="001A5EDA">
      <w:pPr>
        <w:pStyle w:val="NOSNumberList"/>
        <w:numPr>
          <w:ilvl w:val="0"/>
          <w:numId w:val="0"/>
        </w:numPr>
        <w:tabs>
          <w:tab w:val="left" w:pos="3330"/>
        </w:tabs>
        <w:spacing w:line="240" w:lineRule="auto"/>
        <w:ind w:left="360"/>
        <w:rPr>
          <w:b/>
          <w:sz w:val="24"/>
          <w:szCs w:val="24"/>
        </w:rPr>
      </w:pPr>
      <w:r w:rsidRPr="001A5EDA">
        <w:rPr>
          <w:b/>
          <w:sz w:val="24"/>
          <w:szCs w:val="24"/>
        </w:rPr>
        <w:t>Processes and procedures</w:t>
      </w:r>
    </w:p>
    <w:p w14:paraId="43B66E91" w14:textId="77777777" w:rsidR="0032433F" w:rsidRPr="001A5EDA" w:rsidRDefault="0032433F" w:rsidP="0032433F">
      <w:pPr>
        <w:pStyle w:val="knowbull"/>
        <w:numPr>
          <w:ilvl w:val="0"/>
          <w:numId w:val="9"/>
        </w:numPr>
        <w:textAlignment w:val="auto"/>
        <w:rPr>
          <w:sz w:val="24"/>
          <w:szCs w:val="24"/>
        </w:rPr>
      </w:pPr>
      <w:r w:rsidRPr="001A5EDA">
        <w:rPr>
          <w:sz w:val="24"/>
          <w:szCs w:val="24"/>
        </w:rPr>
        <w:t xml:space="preserve">Working in your organisation: principles, </w:t>
      </w:r>
      <w:proofErr w:type="gramStart"/>
      <w:r w:rsidRPr="001A5EDA">
        <w:rPr>
          <w:sz w:val="24"/>
          <w:szCs w:val="24"/>
        </w:rPr>
        <w:t>procedures</w:t>
      </w:r>
      <w:proofErr w:type="gramEnd"/>
      <w:r w:rsidRPr="001A5EDA">
        <w:rPr>
          <w:sz w:val="24"/>
          <w:szCs w:val="24"/>
        </w:rPr>
        <w:t xml:space="preserve"> and professional practices</w:t>
      </w:r>
    </w:p>
    <w:p w14:paraId="48BC7FA6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Assessment and planning tools and frameworks </w:t>
      </w:r>
    </w:p>
    <w:p w14:paraId="0279EE62" w14:textId="77777777" w:rsidR="0032433F" w:rsidRPr="001A5EDA" w:rsidRDefault="0032433F" w:rsidP="0032433F">
      <w:pPr>
        <w:pStyle w:val="NOSNumber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A5EDA">
        <w:rPr>
          <w:sz w:val="24"/>
          <w:szCs w:val="24"/>
        </w:rPr>
        <w:t>Formal requirements for legal and other external processes</w:t>
      </w:r>
    </w:p>
    <w:p w14:paraId="1ABAC85F" w14:textId="77777777" w:rsidR="0032433F" w:rsidRPr="001A5EDA" w:rsidRDefault="0032433F" w:rsidP="003243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A5A2C8" w14:textId="77777777" w:rsidR="0032433F" w:rsidRPr="001A5EDA" w:rsidRDefault="0032433F" w:rsidP="001A5EDA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>Multi-disciplinary working</w:t>
      </w:r>
    </w:p>
    <w:p w14:paraId="0F629AF7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The purpose of working with other professionals and agencies </w:t>
      </w:r>
    </w:p>
    <w:p w14:paraId="54DFB412" w14:textId="77777777" w:rsidR="0032433F" w:rsidRPr="001A5EDA" w:rsidRDefault="0032433F" w:rsidP="0032433F">
      <w:pPr>
        <w:pStyle w:val="NOSNumber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A5EDA">
        <w:rPr>
          <w:sz w:val="24"/>
          <w:szCs w:val="24"/>
        </w:rPr>
        <w:t>The remit, functions, ethos and responsibilities of disciplines and organisations involved in multi-disciplinary work</w:t>
      </w:r>
    </w:p>
    <w:p w14:paraId="250BF52D" w14:textId="77777777" w:rsidR="0032433F" w:rsidRPr="001A5EDA" w:rsidRDefault="0032433F" w:rsidP="0032433F">
      <w:pPr>
        <w:pStyle w:val="knowbull"/>
        <w:ind w:left="720"/>
        <w:rPr>
          <w:b/>
          <w:sz w:val="24"/>
          <w:szCs w:val="24"/>
        </w:rPr>
      </w:pPr>
    </w:p>
    <w:p w14:paraId="56C982A2" w14:textId="77777777" w:rsidR="0032433F" w:rsidRPr="001A5EDA" w:rsidRDefault="0032433F" w:rsidP="001A5EDA">
      <w:pPr>
        <w:pStyle w:val="knowbull"/>
        <w:ind w:left="360"/>
        <w:rPr>
          <w:b/>
          <w:sz w:val="24"/>
          <w:szCs w:val="24"/>
        </w:rPr>
      </w:pPr>
      <w:r w:rsidRPr="001A5EDA">
        <w:rPr>
          <w:b/>
          <w:sz w:val="24"/>
          <w:szCs w:val="24"/>
        </w:rPr>
        <w:t>Partnership working</w:t>
      </w:r>
    </w:p>
    <w:p w14:paraId="0BA55F0A" w14:textId="77777777" w:rsidR="0032433F" w:rsidRPr="001A5EDA" w:rsidRDefault="0032433F" w:rsidP="0032433F">
      <w:pPr>
        <w:pStyle w:val="NOSNumber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A5EDA">
        <w:rPr>
          <w:sz w:val="24"/>
          <w:szCs w:val="24"/>
        </w:rPr>
        <w:t xml:space="preserve">The cultural and language context of the individual, family, </w:t>
      </w:r>
      <w:proofErr w:type="gramStart"/>
      <w:r w:rsidRPr="001A5EDA">
        <w:rPr>
          <w:sz w:val="24"/>
          <w:szCs w:val="24"/>
        </w:rPr>
        <w:t>group</w:t>
      </w:r>
      <w:proofErr w:type="gramEnd"/>
      <w:r w:rsidRPr="001A5EDA">
        <w:rPr>
          <w:sz w:val="24"/>
          <w:szCs w:val="24"/>
        </w:rPr>
        <w:t xml:space="preserve"> or community  </w:t>
      </w:r>
    </w:p>
    <w:p w14:paraId="623BC278" w14:textId="77777777" w:rsidR="0032433F" w:rsidRPr="001A5EDA" w:rsidRDefault="0032433F" w:rsidP="0032433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Principles of partnership working with individuals, families, carers, </w:t>
      </w:r>
      <w:proofErr w:type="gramStart"/>
      <w:r w:rsidRPr="001A5EDA">
        <w:rPr>
          <w:rFonts w:ascii="Arial" w:hAnsi="Arial" w:cs="Arial"/>
          <w:sz w:val="24"/>
          <w:szCs w:val="24"/>
        </w:rPr>
        <w:t>groups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communities</w:t>
      </w:r>
    </w:p>
    <w:p w14:paraId="29A06C82" w14:textId="77777777" w:rsidR="0032433F" w:rsidRPr="001A5EDA" w:rsidRDefault="0032433F" w:rsidP="0032433F">
      <w:pPr>
        <w:pStyle w:val="NOSNumber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A5EDA">
        <w:rPr>
          <w:sz w:val="24"/>
          <w:szCs w:val="24"/>
        </w:rPr>
        <w:t xml:space="preserve">The systems, </w:t>
      </w:r>
      <w:proofErr w:type="gramStart"/>
      <w:r w:rsidRPr="001A5EDA">
        <w:rPr>
          <w:sz w:val="24"/>
          <w:szCs w:val="24"/>
        </w:rPr>
        <w:t>processes</w:t>
      </w:r>
      <w:proofErr w:type="gramEnd"/>
      <w:r w:rsidRPr="001A5EDA">
        <w:rPr>
          <w:sz w:val="24"/>
          <w:szCs w:val="24"/>
        </w:rPr>
        <w:t xml:space="preserve"> and procedures of your own and other organisations in which individuals, families, groups or communities may participate</w:t>
      </w:r>
    </w:p>
    <w:p w14:paraId="0A6F74D2" w14:textId="77777777" w:rsidR="0032433F" w:rsidRPr="001A5EDA" w:rsidRDefault="0032433F" w:rsidP="0032433F">
      <w:pPr>
        <w:pStyle w:val="NOSNumber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A5EDA">
        <w:rPr>
          <w:sz w:val="24"/>
          <w:szCs w:val="24"/>
        </w:rPr>
        <w:t>The range of support that may be needed to promote participation</w:t>
      </w:r>
    </w:p>
    <w:p w14:paraId="70E15B9A" w14:textId="77777777" w:rsidR="0032433F" w:rsidRPr="001A5EDA" w:rsidRDefault="0032433F" w:rsidP="003243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840F72" w14:textId="4D8A4275" w:rsidR="0032433F" w:rsidRPr="001A5EDA" w:rsidRDefault="0032433F" w:rsidP="001A5EDA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>Safeguarding</w:t>
      </w:r>
    </w:p>
    <w:p w14:paraId="35513C7D" w14:textId="4C24566C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Local multi-disciplinary and organisational procedures for investigating harm or abuse</w:t>
      </w:r>
    </w:p>
    <w:p w14:paraId="088A6A78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Types of harm or abuse </w:t>
      </w:r>
    </w:p>
    <w:p w14:paraId="41233604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Indicators of potential harm or abuse</w:t>
      </w:r>
    </w:p>
    <w:p w14:paraId="7EDC08AC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Common features of perpetrator behaviour</w:t>
      </w:r>
    </w:p>
    <w:p w14:paraId="5A45AACA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Indicators of hostility, </w:t>
      </w:r>
      <w:proofErr w:type="gramStart"/>
      <w:r w:rsidRPr="001A5EDA">
        <w:rPr>
          <w:b w:val="0"/>
          <w:sz w:val="24"/>
          <w:szCs w:val="24"/>
        </w:rPr>
        <w:t>resistance</w:t>
      </w:r>
      <w:proofErr w:type="gramEnd"/>
      <w:r w:rsidRPr="001A5EDA">
        <w:rPr>
          <w:b w:val="0"/>
          <w:sz w:val="24"/>
          <w:szCs w:val="24"/>
        </w:rPr>
        <w:t xml:space="preserve"> or disguised non-compliance</w:t>
      </w:r>
    </w:p>
    <w:p w14:paraId="3DB5EE69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Legal and statutory powers and responsibilities that may be exercised </w:t>
      </w:r>
      <w:proofErr w:type="gramStart"/>
      <w:r w:rsidRPr="001A5EDA">
        <w:rPr>
          <w:b w:val="0"/>
          <w:sz w:val="24"/>
          <w:szCs w:val="24"/>
        </w:rPr>
        <w:t>in order to</w:t>
      </w:r>
      <w:proofErr w:type="gramEnd"/>
      <w:r w:rsidRPr="001A5EDA">
        <w:rPr>
          <w:b w:val="0"/>
          <w:sz w:val="24"/>
          <w:szCs w:val="24"/>
        </w:rPr>
        <w:t xml:space="preserve"> safeguard individuals, families, carers, groups and communities</w:t>
      </w:r>
    </w:p>
    <w:p w14:paraId="0788029F" w14:textId="77777777" w:rsidR="0032433F" w:rsidRPr="001A5EDA" w:rsidRDefault="0032433F" w:rsidP="0032433F">
      <w:pPr>
        <w:pStyle w:val="NOSBodyHeading"/>
        <w:spacing w:line="240" w:lineRule="auto"/>
        <w:rPr>
          <w:b w:val="0"/>
          <w:bCs/>
          <w:sz w:val="24"/>
          <w:szCs w:val="24"/>
        </w:rPr>
      </w:pPr>
    </w:p>
    <w:p w14:paraId="07D94463" w14:textId="77777777" w:rsidR="0032433F" w:rsidRPr="001A5EDA" w:rsidRDefault="0032433F" w:rsidP="001A5EDA">
      <w:pPr>
        <w:pStyle w:val="NOSBodyHeading"/>
        <w:spacing w:line="240" w:lineRule="auto"/>
        <w:ind w:left="360"/>
        <w:rPr>
          <w:sz w:val="24"/>
          <w:szCs w:val="24"/>
        </w:rPr>
      </w:pPr>
      <w:r w:rsidRPr="001A5EDA">
        <w:rPr>
          <w:sz w:val="24"/>
          <w:szCs w:val="24"/>
        </w:rPr>
        <w:t>Personalisation and resources</w:t>
      </w:r>
    </w:p>
    <w:p w14:paraId="35214D67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The potential of individuals to use their personal strengths and resources to achieve change</w:t>
      </w:r>
    </w:p>
    <w:p w14:paraId="59A32E2D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The value and role of family networks, </w:t>
      </w:r>
      <w:proofErr w:type="gramStart"/>
      <w:r w:rsidRPr="001A5EDA">
        <w:rPr>
          <w:b w:val="0"/>
          <w:sz w:val="24"/>
          <w:szCs w:val="24"/>
        </w:rPr>
        <w:t>communities</w:t>
      </w:r>
      <w:proofErr w:type="gramEnd"/>
      <w:r w:rsidRPr="001A5EDA">
        <w:rPr>
          <w:b w:val="0"/>
          <w:sz w:val="24"/>
          <w:szCs w:val="24"/>
        </w:rPr>
        <w:t xml:space="preserve"> and groups in achieving positive outcomes, and ways to develop them </w:t>
      </w:r>
    </w:p>
    <w:p w14:paraId="642F524E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The nature of personalisation and personalised services, including </w:t>
      </w:r>
      <w:proofErr w:type="spellStart"/>
      <w:r w:rsidRPr="001A5EDA">
        <w:rPr>
          <w:b w:val="0"/>
          <w:sz w:val="24"/>
          <w:szCs w:val="24"/>
        </w:rPr>
        <w:t>self directed</w:t>
      </w:r>
      <w:proofErr w:type="spellEnd"/>
      <w:r w:rsidRPr="001A5EDA">
        <w:rPr>
          <w:b w:val="0"/>
          <w:sz w:val="24"/>
          <w:szCs w:val="24"/>
        </w:rPr>
        <w:t xml:space="preserve"> support; and the role of the social worker in relation to these in the context of national policy</w:t>
      </w:r>
    </w:p>
    <w:p w14:paraId="06757200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The range of resources available within informal networks, within the wider community, through formal service provision and through innovation </w:t>
      </w:r>
    </w:p>
    <w:p w14:paraId="62A3208C" w14:textId="77777777" w:rsidR="0032433F" w:rsidRPr="001A5EDA" w:rsidRDefault="0032433F" w:rsidP="0032433F">
      <w:pPr>
        <w:pStyle w:val="NOSBodyHeading"/>
        <w:spacing w:line="240" w:lineRule="auto"/>
        <w:rPr>
          <w:b w:val="0"/>
          <w:sz w:val="24"/>
          <w:szCs w:val="24"/>
        </w:rPr>
      </w:pPr>
    </w:p>
    <w:p w14:paraId="27247DB1" w14:textId="77777777" w:rsidR="0032433F" w:rsidRPr="001A5EDA" w:rsidRDefault="0032433F" w:rsidP="001A5EDA">
      <w:pPr>
        <w:pStyle w:val="NOSBodyHeading"/>
        <w:spacing w:line="240" w:lineRule="auto"/>
        <w:ind w:left="360"/>
        <w:rPr>
          <w:sz w:val="24"/>
          <w:szCs w:val="24"/>
        </w:rPr>
      </w:pPr>
      <w:r w:rsidRPr="001A5EDA">
        <w:rPr>
          <w:sz w:val="24"/>
          <w:szCs w:val="24"/>
        </w:rPr>
        <w:t>Commissioning and funding</w:t>
      </w:r>
    </w:p>
    <w:p w14:paraId="3DF6B92E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lastRenderedPageBreak/>
        <w:t>The eligibility criteria for services or funding streams</w:t>
      </w:r>
    </w:p>
    <w:p w14:paraId="3D2AF74C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The opportunities afforded by different funding mechanisms including individual budgets and direct payments</w:t>
      </w:r>
    </w:p>
    <w:p w14:paraId="345DF36E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The commissioning cycle for provision including opportunities for the commissioning of services by those using them</w:t>
      </w:r>
    </w:p>
    <w:p w14:paraId="13508E1E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The brokerage role in securing services</w:t>
      </w:r>
    </w:p>
    <w:p w14:paraId="1468CF7F" w14:textId="77777777" w:rsidR="0032433F" w:rsidRPr="001A5EDA" w:rsidRDefault="0032433F" w:rsidP="0032433F">
      <w:pPr>
        <w:pStyle w:val="NOSBodyHeading"/>
        <w:spacing w:line="240" w:lineRule="auto"/>
        <w:rPr>
          <w:b w:val="0"/>
          <w:bCs/>
          <w:sz w:val="24"/>
          <w:szCs w:val="24"/>
        </w:rPr>
      </w:pPr>
    </w:p>
    <w:p w14:paraId="13ECF044" w14:textId="77777777" w:rsidR="0032433F" w:rsidRPr="001A5EDA" w:rsidRDefault="0032433F" w:rsidP="001A5EDA">
      <w:pPr>
        <w:pStyle w:val="NOSBodyHeading"/>
        <w:spacing w:line="240" w:lineRule="auto"/>
        <w:ind w:left="360"/>
        <w:rPr>
          <w:bCs/>
          <w:sz w:val="24"/>
          <w:szCs w:val="24"/>
        </w:rPr>
      </w:pPr>
      <w:r w:rsidRPr="001A5EDA">
        <w:rPr>
          <w:bCs/>
          <w:sz w:val="24"/>
          <w:szCs w:val="24"/>
        </w:rPr>
        <w:t>Handling information</w:t>
      </w:r>
    </w:p>
    <w:p w14:paraId="03CA0BDE" w14:textId="7777777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 xml:space="preserve">How to express written information with accuracy, clarity, </w:t>
      </w:r>
      <w:proofErr w:type="gramStart"/>
      <w:r w:rsidRPr="001A5EDA">
        <w:rPr>
          <w:sz w:val="24"/>
          <w:szCs w:val="24"/>
        </w:rPr>
        <w:t>relevance</w:t>
      </w:r>
      <w:proofErr w:type="gramEnd"/>
      <w:r w:rsidRPr="001A5EDA">
        <w:rPr>
          <w:sz w:val="24"/>
          <w:szCs w:val="24"/>
        </w:rPr>
        <w:t xml:space="preserve"> and an appropriate level of detail </w:t>
      </w:r>
    </w:p>
    <w:p w14:paraId="7935E8BC" w14:textId="7777777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>Legal and organisational requirements for recording information and producing reports</w:t>
      </w:r>
    </w:p>
    <w:p w14:paraId="242E7121" w14:textId="77777777" w:rsidR="0032433F" w:rsidRPr="001A5EDA" w:rsidRDefault="0032433F" w:rsidP="0032433F">
      <w:pPr>
        <w:pStyle w:val="knowbull"/>
        <w:numPr>
          <w:ilvl w:val="0"/>
          <w:numId w:val="9"/>
        </w:numPr>
        <w:rPr>
          <w:sz w:val="24"/>
          <w:szCs w:val="24"/>
        </w:rPr>
      </w:pPr>
      <w:r w:rsidRPr="001A5EDA">
        <w:rPr>
          <w:sz w:val="24"/>
          <w:szCs w:val="24"/>
        </w:rPr>
        <w:t>Legal requirements, policies and procedures for the security and confidentiality of information</w:t>
      </w:r>
    </w:p>
    <w:p w14:paraId="24B6CA25" w14:textId="77777777" w:rsidR="0032433F" w:rsidRPr="001A5EDA" w:rsidRDefault="0032433F" w:rsidP="0032433F">
      <w:pPr>
        <w:pStyle w:val="NOSNumberList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1375A80A" w14:textId="77777777" w:rsidR="0032433F" w:rsidRPr="001A5EDA" w:rsidRDefault="0032433F" w:rsidP="001A5EDA">
      <w:pPr>
        <w:pStyle w:val="NOSNumberList"/>
        <w:numPr>
          <w:ilvl w:val="0"/>
          <w:numId w:val="0"/>
        </w:numPr>
        <w:spacing w:line="240" w:lineRule="auto"/>
        <w:ind w:left="360"/>
        <w:rPr>
          <w:b/>
          <w:sz w:val="24"/>
          <w:szCs w:val="24"/>
        </w:rPr>
      </w:pPr>
      <w:r w:rsidRPr="001A5EDA">
        <w:rPr>
          <w:b/>
          <w:sz w:val="24"/>
          <w:szCs w:val="24"/>
        </w:rPr>
        <w:t>Reflective practice</w:t>
      </w:r>
    </w:p>
    <w:p w14:paraId="23BC3CC2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Principles of reflective practice, critical </w:t>
      </w:r>
      <w:proofErr w:type="gramStart"/>
      <w:r w:rsidRPr="001A5EDA">
        <w:rPr>
          <w:b w:val="0"/>
          <w:sz w:val="24"/>
          <w:szCs w:val="24"/>
        </w:rPr>
        <w:t>thinking</w:t>
      </w:r>
      <w:proofErr w:type="gramEnd"/>
      <w:r w:rsidRPr="001A5EDA">
        <w:rPr>
          <w:b w:val="0"/>
          <w:sz w:val="24"/>
          <w:szCs w:val="24"/>
        </w:rPr>
        <w:t xml:space="preserve"> and learning</w:t>
      </w:r>
    </w:p>
    <w:p w14:paraId="0773B001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Processes and requirements for formal supervision within your own organisation</w:t>
      </w:r>
    </w:p>
    <w:p w14:paraId="7C33BB73" w14:textId="77777777" w:rsidR="0032433F" w:rsidRPr="001A5EDA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 xml:space="preserve">How and when to access informal support </w:t>
      </w:r>
      <w:proofErr w:type="gramStart"/>
      <w:r w:rsidRPr="001A5EDA">
        <w:rPr>
          <w:b w:val="0"/>
          <w:sz w:val="24"/>
          <w:szCs w:val="24"/>
        </w:rPr>
        <w:t>in the course of</w:t>
      </w:r>
      <w:proofErr w:type="gramEnd"/>
      <w:r w:rsidRPr="001A5EDA">
        <w:rPr>
          <w:b w:val="0"/>
          <w:sz w:val="24"/>
          <w:szCs w:val="24"/>
        </w:rPr>
        <w:t xml:space="preserve"> practice</w:t>
      </w:r>
    </w:p>
    <w:p w14:paraId="67AB279B" w14:textId="77777777" w:rsidR="0032433F" w:rsidRPr="007C1082" w:rsidRDefault="0032433F" w:rsidP="0032433F">
      <w:pPr>
        <w:pStyle w:val="NOSBodyHeading"/>
        <w:numPr>
          <w:ilvl w:val="0"/>
          <w:numId w:val="9"/>
        </w:numPr>
        <w:spacing w:line="240" w:lineRule="auto"/>
        <w:rPr>
          <w:b w:val="0"/>
          <w:sz w:val="24"/>
          <w:szCs w:val="24"/>
        </w:rPr>
      </w:pPr>
      <w:r w:rsidRPr="001A5EDA">
        <w:rPr>
          <w:b w:val="0"/>
          <w:sz w:val="24"/>
          <w:szCs w:val="24"/>
        </w:rPr>
        <w:t>Sources of feedback that may inform reflection on practice and critical thinking</w:t>
      </w:r>
      <w:r>
        <w:rPr>
          <w:b w:val="0"/>
          <w:sz w:val="24"/>
          <w:szCs w:val="24"/>
        </w:rPr>
        <w:t>.</w:t>
      </w:r>
    </w:p>
    <w:p w14:paraId="2C1B56D4" w14:textId="77777777" w:rsidR="0032433F" w:rsidRPr="001A5EDA" w:rsidRDefault="0032433F" w:rsidP="0032433F">
      <w:pPr>
        <w:pStyle w:val="Heading2"/>
        <w:rPr>
          <w:rFonts w:ascii="Arial" w:hAnsi="Arial" w:cs="Arial"/>
          <w:b w:val="0"/>
          <w:bCs w:val="0"/>
          <w:color w:val="auto"/>
          <w:sz w:val="32"/>
          <w:szCs w:val="32"/>
          <w:u w:val="single"/>
        </w:rPr>
      </w:pPr>
      <w:bookmarkStart w:id="3" w:name="_Toc432776317"/>
      <w:r w:rsidRPr="001A5EDA">
        <w:rPr>
          <w:rStyle w:val="Heading2Char"/>
          <w:rFonts w:ascii="Arial" w:hAnsi="Arial" w:cs="Arial"/>
          <w:b/>
          <w:bCs/>
          <w:color w:val="auto"/>
          <w:sz w:val="32"/>
          <w:szCs w:val="32"/>
        </w:rPr>
        <w:t>The Compendium of Skills</w:t>
      </w:r>
      <w:bookmarkEnd w:id="3"/>
      <w:r w:rsidRPr="001A5EDA">
        <w:rPr>
          <w:rStyle w:val="FootnoteReference"/>
          <w:rFonts w:ascii="Arial" w:hAnsi="Arial" w:cs="Arial"/>
          <w:b w:val="0"/>
          <w:bCs w:val="0"/>
          <w:color w:val="auto"/>
          <w:sz w:val="32"/>
          <w:szCs w:val="32"/>
        </w:rPr>
        <w:footnoteReference w:id="3"/>
      </w:r>
    </w:p>
    <w:p w14:paraId="2FDEBD9C" w14:textId="77777777" w:rsidR="0032433F" w:rsidRPr="001A5EDA" w:rsidRDefault="0032433F" w:rsidP="0032433F">
      <w:pPr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1A5EDA">
        <w:rPr>
          <w:rFonts w:ascii="Arial" w:hAnsi="Arial" w:cs="Arial"/>
          <w:b/>
          <w:sz w:val="24"/>
          <w:szCs w:val="24"/>
        </w:rPr>
        <w:t>Planning skills</w:t>
      </w:r>
    </w:p>
    <w:p w14:paraId="0F1CE52A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Plan courses of action to achieve identified outcomes</w:t>
      </w:r>
    </w:p>
    <w:p w14:paraId="6290276A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Manage demands on your own time to prioritise what is important as well as what is urgent  </w:t>
      </w:r>
    </w:p>
    <w:p w14:paraId="4F44FF53" w14:textId="77777777" w:rsidR="0032433F" w:rsidRPr="001A5EDA" w:rsidRDefault="0032433F" w:rsidP="0032433F">
      <w:pPr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>Communication skills</w:t>
      </w:r>
      <w:r w:rsidRPr="001A5EDA">
        <w:rPr>
          <w:rFonts w:ascii="Arial" w:hAnsi="Arial" w:cs="Arial"/>
          <w:b/>
          <w:sz w:val="24"/>
          <w:szCs w:val="24"/>
        </w:rPr>
        <w:tab/>
      </w:r>
    </w:p>
    <w:p w14:paraId="2503E99F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Communicate in an open, accurate and understandable way </w:t>
      </w:r>
    </w:p>
    <w:p w14:paraId="222643C4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Adapt communication for a range of audiences</w:t>
      </w:r>
    </w:p>
    <w:p w14:paraId="3102893A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Facilitate each person’s use of language and chosen form of communication</w:t>
      </w:r>
    </w:p>
    <w:p w14:paraId="49573370" w14:textId="77777777" w:rsidR="0032433F" w:rsidRPr="001A5EDA" w:rsidRDefault="0032433F" w:rsidP="0032433F">
      <w:pPr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>Interpersonal skills</w:t>
      </w:r>
    </w:p>
    <w:p w14:paraId="315D2076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Maintain the trust and confidence of individuals, families, carers, </w:t>
      </w:r>
      <w:proofErr w:type="gramStart"/>
      <w:r w:rsidRPr="001A5EDA">
        <w:rPr>
          <w:rFonts w:ascii="Arial" w:hAnsi="Arial" w:cs="Arial"/>
          <w:sz w:val="24"/>
          <w:szCs w:val="24"/>
        </w:rPr>
        <w:t>groups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communities</w:t>
      </w:r>
    </w:p>
    <w:p w14:paraId="5CB3215D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Work effectively with those whose views or values conflict with your own</w:t>
      </w:r>
    </w:p>
    <w:p w14:paraId="5F13C619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Negotiate with others to achieve agreement in complex situations</w:t>
      </w:r>
    </w:p>
    <w:p w14:paraId="14A39AB5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Challenge </w:t>
      </w:r>
      <w:proofErr w:type="gramStart"/>
      <w:r w:rsidRPr="001A5EDA">
        <w:rPr>
          <w:rFonts w:ascii="Arial" w:hAnsi="Arial" w:cs="Arial"/>
          <w:sz w:val="24"/>
          <w:szCs w:val="24"/>
        </w:rPr>
        <w:t>others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when necessary, in ways likely to achieve change</w:t>
      </w:r>
    </w:p>
    <w:p w14:paraId="6372BB43" w14:textId="77777777" w:rsidR="0032433F" w:rsidRPr="001A5EDA" w:rsidRDefault="0032433F" w:rsidP="0032433F">
      <w:pPr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>Thinking skills</w:t>
      </w:r>
    </w:p>
    <w:p w14:paraId="4386EB4E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Apply critical thinking to information from a range of sources</w:t>
      </w:r>
    </w:p>
    <w:p w14:paraId="29FDF3BE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Analyse and synthesise complex information </w:t>
      </w:r>
    </w:p>
    <w:p w14:paraId="0E7C82CA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lastRenderedPageBreak/>
        <w:t>Apply creative thinking to resolve complex problems</w:t>
      </w:r>
    </w:p>
    <w:p w14:paraId="59B22CCA" w14:textId="77777777" w:rsidR="0032433F" w:rsidRPr="001A5EDA" w:rsidRDefault="0032433F" w:rsidP="0032433F">
      <w:pPr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 xml:space="preserve">Professional skills </w:t>
      </w:r>
    </w:p>
    <w:p w14:paraId="236D1E12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Make professional judgements about complex situations </w:t>
      </w:r>
    </w:p>
    <w:p w14:paraId="2C276677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Use your own interpersonal and other skills and knowledge as a resource</w:t>
      </w:r>
    </w:p>
    <w:p w14:paraId="7E92B978" w14:textId="57CDB916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Apply person-centred approaches</w:t>
      </w:r>
    </w:p>
    <w:p w14:paraId="5DE2336B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Balance person centred outcomes and the well-being of others</w:t>
      </w:r>
    </w:p>
    <w:p w14:paraId="49DB6F68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Exercise assertiveness, </w:t>
      </w:r>
      <w:proofErr w:type="gramStart"/>
      <w:r w:rsidRPr="001A5EDA">
        <w:rPr>
          <w:rFonts w:ascii="Arial" w:hAnsi="Arial" w:cs="Arial"/>
          <w:sz w:val="24"/>
          <w:szCs w:val="24"/>
        </w:rPr>
        <w:t>power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authority in ways compatible with social work values</w:t>
      </w:r>
    </w:p>
    <w:p w14:paraId="024DB2F7" w14:textId="77777777" w:rsidR="0032433F" w:rsidRPr="001A5EDA" w:rsidRDefault="0032433F" w:rsidP="0032433F">
      <w:pPr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 xml:space="preserve">Information-handling skills </w:t>
      </w:r>
    </w:p>
    <w:p w14:paraId="79D75A76" w14:textId="77777777" w:rsidR="0032433F" w:rsidRPr="001A5EDA" w:rsidRDefault="0032433F" w:rsidP="0032433F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Produce records and reports that meet professional standards</w:t>
      </w:r>
    </w:p>
    <w:p w14:paraId="55B64B91" w14:textId="77777777" w:rsidR="0032433F" w:rsidRPr="001A5EDA" w:rsidRDefault="0032433F" w:rsidP="0032433F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Access and use information and communications technology systems for the collection, </w:t>
      </w:r>
      <w:proofErr w:type="gramStart"/>
      <w:r w:rsidRPr="001A5EDA">
        <w:rPr>
          <w:rFonts w:ascii="Arial" w:hAnsi="Arial" w:cs="Arial"/>
          <w:sz w:val="24"/>
          <w:szCs w:val="24"/>
        </w:rPr>
        <w:t>storage</w:t>
      </w:r>
      <w:proofErr w:type="gramEnd"/>
      <w:r w:rsidRPr="001A5EDA">
        <w:rPr>
          <w:rFonts w:ascii="Arial" w:hAnsi="Arial" w:cs="Arial"/>
          <w:sz w:val="24"/>
          <w:szCs w:val="24"/>
        </w:rPr>
        <w:t xml:space="preserve"> and dissemination of information</w:t>
      </w:r>
    </w:p>
    <w:p w14:paraId="4D7DDD68" w14:textId="77777777" w:rsidR="0032433F" w:rsidRPr="001A5EDA" w:rsidRDefault="0032433F" w:rsidP="0032433F">
      <w:pPr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1A5EDA">
        <w:rPr>
          <w:rFonts w:ascii="Arial" w:hAnsi="Arial" w:cs="Arial"/>
          <w:b/>
          <w:sz w:val="24"/>
          <w:szCs w:val="24"/>
        </w:rPr>
        <w:t xml:space="preserve">Learning skills </w:t>
      </w:r>
    </w:p>
    <w:p w14:paraId="70A3AF8D" w14:textId="77777777" w:rsidR="0032433F" w:rsidRPr="001A5EDA" w:rsidRDefault="0032433F" w:rsidP="0032433F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Access and use professional supervision and support in situations beyond your own knowledge or experience</w:t>
      </w:r>
    </w:p>
    <w:p w14:paraId="5292AD15" w14:textId="77777777" w:rsidR="0032433F" w:rsidRPr="001A5EDA" w:rsidRDefault="0032433F" w:rsidP="0032433F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Use study skills to plan and undertake learning </w:t>
      </w:r>
    </w:p>
    <w:p w14:paraId="6006D804" w14:textId="77777777" w:rsidR="0032433F" w:rsidRPr="001A5EDA" w:rsidRDefault="0032433F" w:rsidP="0032433F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 xml:space="preserve">Use research skills </w:t>
      </w:r>
    </w:p>
    <w:p w14:paraId="019A060C" w14:textId="77777777" w:rsidR="0032433F" w:rsidRPr="001A5EDA" w:rsidRDefault="0032433F" w:rsidP="0032433F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Apply critical thinking to reflect on your own practice</w:t>
      </w:r>
    </w:p>
    <w:p w14:paraId="0CE69FC1" w14:textId="77777777" w:rsidR="0032433F" w:rsidRPr="007C1082" w:rsidRDefault="0032433F" w:rsidP="0032433F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1A5EDA">
        <w:rPr>
          <w:rFonts w:ascii="Arial" w:hAnsi="Arial" w:cs="Arial"/>
          <w:sz w:val="24"/>
          <w:szCs w:val="24"/>
        </w:rPr>
        <w:t>Synthesise knowledge and practice</w:t>
      </w:r>
      <w:r w:rsidRPr="007C1082">
        <w:rPr>
          <w:rFonts w:ascii="Arial" w:hAnsi="Arial" w:cs="Arial"/>
          <w:sz w:val="24"/>
          <w:szCs w:val="24"/>
        </w:rPr>
        <w:t>.</w:t>
      </w:r>
    </w:p>
    <w:p w14:paraId="5CC93F83" w14:textId="0972E058" w:rsidR="002268D0" w:rsidRPr="0006761B" w:rsidRDefault="002268D0" w:rsidP="0006761B">
      <w:pPr>
        <w:rPr>
          <w:rFonts w:ascii="Arial" w:hAnsi="Arial" w:cs="Arial"/>
          <w:sz w:val="24"/>
          <w:szCs w:val="24"/>
        </w:rPr>
      </w:pPr>
    </w:p>
    <w:sectPr w:rsidR="002268D0" w:rsidRPr="0006761B" w:rsidSect="002268D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4F4F" w14:textId="77777777" w:rsidR="00444214" w:rsidRDefault="00444214" w:rsidP="00D91503">
      <w:pPr>
        <w:spacing w:after="0" w:line="240" w:lineRule="auto"/>
      </w:pPr>
      <w:r>
        <w:separator/>
      </w:r>
    </w:p>
  </w:endnote>
  <w:endnote w:type="continuationSeparator" w:id="0">
    <w:p w14:paraId="76EA4B2E" w14:textId="77777777" w:rsidR="00444214" w:rsidRDefault="00444214" w:rsidP="00D9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579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1ED06" w14:textId="77777777" w:rsidR="00677121" w:rsidRDefault="006771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5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EF6D7" w14:textId="77777777" w:rsidR="001172B4" w:rsidRDefault="001172B4" w:rsidP="00AC5B8C">
    <w:pPr>
      <w:pStyle w:val="Footer"/>
      <w:tabs>
        <w:tab w:val="clear" w:pos="4513"/>
        <w:tab w:val="clear" w:pos="9026"/>
        <w:tab w:val="left" w:pos="5461"/>
      </w:tabs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38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94348" w14:textId="77777777" w:rsidR="00D76B14" w:rsidRDefault="00D76B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5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571167" w14:textId="77777777" w:rsidR="002268D0" w:rsidRDefault="00226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EC16" w14:textId="77777777" w:rsidR="00444214" w:rsidRDefault="00444214" w:rsidP="00D91503">
      <w:pPr>
        <w:spacing w:after="0" w:line="240" w:lineRule="auto"/>
      </w:pPr>
      <w:r>
        <w:separator/>
      </w:r>
    </w:p>
  </w:footnote>
  <w:footnote w:type="continuationSeparator" w:id="0">
    <w:p w14:paraId="78BD2410" w14:textId="77777777" w:rsidR="00444214" w:rsidRDefault="00444214" w:rsidP="00D91503">
      <w:pPr>
        <w:spacing w:after="0" w:line="240" w:lineRule="auto"/>
      </w:pPr>
      <w:r>
        <w:continuationSeparator/>
      </w:r>
    </w:p>
  </w:footnote>
  <w:footnote w:id="1">
    <w:p w14:paraId="57ECB694" w14:textId="77777777" w:rsidR="0032433F" w:rsidRDefault="0032433F" w:rsidP="0032433F">
      <w:pPr>
        <w:pStyle w:val="FootnoteText"/>
      </w:pPr>
      <w:r>
        <w:rPr>
          <w:rStyle w:val="FootnoteReference"/>
        </w:rPr>
        <w:footnoteRef/>
      </w:r>
      <w:r>
        <w:t xml:space="preserve"> Drawn from National Occupational Standards for Social Work 2011.  See How to Return to Social Work Practice in Wales:  A Guide for Social Workers</w:t>
      </w:r>
    </w:p>
  </w:footnote>
  <w:footnote w:id="2">
    <w:p w14:paraId="068B54BB" w14:textId="77777777" w:rsidR="0032433F" w:rsidRDefault="0032433F" w:rsidP="0032433F">
      <w:pPr>
        <w:pStyle w:val="FootnoteText"/>
      </w:pPr>
      <w:r>
        <w:rPr>
          <w:rStyle w:val="FootnoteReference"/>
        </w:rPr>
        <w:footnoteRef/>
      </w:r>
      <w:r>
        <w:t xml:space="preserve"> Taken from the National Occupational Standards for Social Work 2011,</w:t>
      </w:r>
    </w:p>
    <w:p w14:paraId="2A3E4FF5" w14:textId="77777777" w:rsidR="0032433F" w:rsidRDefault="0032433F" w:rsidP="0032433F">
      <w:pPr>
        <w:pStyle w:val="FootnoteText"/>
      </w:pPr>
      <w:r>
        <w:t xml:space="preserve"> </w:t>
      </w:r>
      <w:hyperlink r:id="rId1" w:history="1">
        <w:r w:rsidRPr="004E55D8">
          <w:rPr>
            <w:rStyle w:val="Hyperlink"/>
          </w:rPr>
          <w:t xml:space="preserve">National Occupational Standards (NOS) | </w:t>
        </w:r>
        <w:proofErr w:type="spellStart"/>
        <w:r w:rsidRPr="004E55D8">
          <w:rPr>
            <w:rStyle w:val="Hyperlink"/>
          </w:rPr>
          <w:t>CCWales</w:t>
        </w:r>
        <w:proofErr w:type="spellEnd"/>
      </w:hyperlink>
    </w:p>
  </w:footnote>
  <w:footnote w:id="3">
    <w:p w14:paraId="338E26CF" w14:textId="77777777" w:rsidR="0032433F" w:rsidRDefault="0032433F" w:rsidP="0032433F">
      <w:pPr>
        <w:pStyle w:val="FootnoteText"/>
      </w:pPr>
      <w:r>
        <w:rPr>
          <w:rStyle w:val="FootnoteReference"/>
        </w:rPr>
        <w:footnoteRef/>
      </w:r>
      <w:r>
        <w:t xml:space="preserve"> Taken from the National Occupational Standards for Social Work 2011,</w:t>
      </w:r>
    </w:p>
    <w:p w14:paraId="6F73A940" w14:textId="77777777" w:rsidR="0032433F" w:rsidRDefault="0032433F" w:rsidP="0032433F">
      <w:pPr>
        <w:pStyle w:val="FootnoteText"/>
      </w:pPr>
      <w:r>
        <w:t xml:space="preserve"> </w:t>
      </w:r>
      <w:hyperlink r:id="rId2" w:history="1">
        <w:r w:rsidRPr="004E55D8">
          <w:rPr>
            <w:rStyle w:val="Hyperlink"/>
          </w:rPr>
          <w:t xml:space="preserve">National Occupational Standards (NOS) | </w:t>
        </w:r>
        <w:proofErr w:type="spellStart"/>
        <w:r w:rsidRPr="004E55D8">
          <w:rPr>
            <w:rStyle w:val="Hyperlink"/>
          </w:rPr>
          <w:t>CCWales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E5E" w14:textId="1B98BBC6" w:rsidR="005C5EFC" w:rsidRDefault="00506D0F">
    <w:pPr>
      <w:pStyle w:val="Header"/>
    </w:pPr>
    <w:r>
      <w:t>V</w:t>
    </w:r>
    <w:r w:rsidR="00512CB2">
      <w:t>4</w:t>
    </w:r>
    <w:r w:rsidR="005C5EFC">
      <w:t xml:space="preserve"> </w:t>
    </w:r>
    <w:r>
      <w:t>1</w:t>
    </w:r>
    <w:r w:rsidR="00512CB2">
      <w:t>7</w:t>
    </w:r>
    <w:r>
      <w:t>.</w:t>
    </w:r>
    <w:r w:rsidR="00512CB2">
      <w:t>10</w:t>
    </w:r>
    <w:r>
      <w:t>.</w:t>
    </w:r>
    <w:r w:rsidR="00512CB2">
      <w:t>2</w:t>
    </w:r>
    <w:r w:rsidR="00C80C6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1A1"/>
    <w:multiLevelType w:val="hybridMultilevel"/>
    <w:tmpl w:val="0B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C87"/>
    <w:multiLevelType w:val="hybridMultilevel"/>
    <w:tmpl w:val="6AF22F72"/>
    <w:lvl w:ilvl="0" w:tplc="087CD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3D87"/>
    <w:multiLevelType w:val="hybridMultilevel"/>
    <w:tmpl w:val="32CC11A0"/>
    <w:lvl w:ilvl="0" w:tplc="087CD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73B"/>
    <w:multiLevelType w:val="hybridMultilevel"/>
    <w:tmpl w:val="DEB4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033F1"/>
    <w:multiLevelType w:val="hybridMultilevel"/>
    <w:tmpl w:val="AC0C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4815"/>
    <w:multiLevelType w:val="hybridMultilevel"/>
    <w:tmpl w:val="0046D8B4"/>
    <w:lvl w:ilvl="0" w:tplc="087CD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34D4A"/>
    <w:multiLevelType w:val="hybridMultilevel"/>
    <w:tmpl w:val="999805F4"/>
    <w:lvl w:ilvl="0" w:tplc="087CD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646A9"/>
    <w:multiLevelType w:val="hybridMultilevel"/>
    <w:tmpl w:val="E42E3CA6"/>
    <w:lvl w:ilvl="0" w:tplc="E1AAD3A0">
      <w:start w:val="1"/>
      <w:numFmt w:val="decimal"/>
      <w:pStyle w:val="NOSNumberList"/>
      <w:lvlText w:val="K%1."/>
      <w:lvlJc w:val="left"/>
      <w:pPr>
        <w:tabs>
          <w:tab w:val="num" w:pos="907"/>
        </w:tabs>
        <w:ind w:left="907" w:hanging="550"/>
      </w:pPr>
      <w:rPr>
        <w:rFonts w:ascii="Arial" w:hAnsi="Arial" w:cs="Aria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DDB0DEF"/>
    <w:multiLevelType w:val="hybridMultilevel"/>
    <w:tmpl w:val="53847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67635">
    <w:abstractNumId w:val="0"/>
  </w:num>
  <w:num w:numId="2" w16cid:durableId="1708143033">
    <w:abstractNumId w:val="4"/>
  </w:num>
  <w:num w:numId="3" w16cid:durableId="815221023">
    <w:abstractNumId w:val="7"/>
  </w:num>
  <w:num w:numId="4" w16cid:durableId="1170604731">
    <w:abstractNumId w:val="5"/>
  </w:num>
  <w:num w:numId="5" w16cid:durableId="1519661706">
    <w:abstractNumId w:val="8"/>
  </w:num>
  <w:num w:numId="6" w16cid:durableId="2086758706">
    <w:abstractNumId w:val="3"/>
  </w:num>
  <w:num w:numId="7" w16cid:durableId="1780027279">
    <w:abstractNumId w:val="1"/>
  </w:num>
  <w:num w:numId="8" w16cid:durableId="647978969">
    <w:abstractNumId w:val="6"/>
  </w:num>
  <w:num w:numId="9" w16cid:durableId="1215894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DA"/>
    <w:rsid w:val="000461CB"/>
    <w:rsid w:val="0006761B"/>
    <w:rsid w:val="000772FE"/>
    <w:rsid w:val="000D57BD"/>
    <w:rsid w:val="000D790F"/>
    <w:rsid w:val="000E430B"/>
    <w:rsid w:val="001172B4"/>
    <w:rsid w:val="00180F9A"/>
    <w:rsid w:val="001A1BF0"/>
    <w:rsid w:val="001A5EDA"/>
    <w:rsid w:val="001E5C00"/>
    <w:rsid w:val="00222BA8"/>
    <w:rsid w:val="002268D0"/>
    <w:rsid w:val="002455A5"/>
    <w:rsid w:val="00252BF8"/>
    <w:rsid w:val="002771E1"/>
    <w:rsid w:val="00280EEC"/>
    <w:rsid w:val="002A7D83"/>
    <w:rsid w:val="0032433F"/>
    <w:rsid w:val="0033381F"/>
    <w:rsid w:val="00337094"/>
    <w:rsid w:val="003473E8"/>
    <w:rsid w:val="00381BB1"/>
    <w:rsid w:val="003956C7"/>
    <w:rsid w:val="003B1422"/>
    <w:rsid w:val="00443397"/>
    <w:rsid w:val="00444214"/>
    <w:rsid w:val="00481D91"/>
    <w:rsid w:val="0049106C"/>
    <w:rsid w:val="004A5159"/>
    <w:rsid w:val="004C7E30"/>
    <w:rsid w:val="004F4046"/>
    <w:rsid w:val="00501CF1"/>
    <w:rsid w:val="00506D0F"/>
    <w:rsid w:val="00512CB2"/>
    <w:rsid w:val="005415F9"/>
    <w:rsid w:val="005C5EFC"/>
    <w:rsid w:val="005E72BA"/>
    <w:rsid w:val="006070AE"/>
    <w:rsid w:val="006151AD"/>
    <w:rsid w:val="00677121"/>
    <w:rsid w:val="006F43F8"/>
    <w:rsid w:val="007061B9"/>
    <w:rsid w:val="007276D1"/>
    <w:rsid w:val="007477FC"/>
    <w:rsid w:val="007511C6"/>
    <w:rsid w:val="007819F5"/>
    <w:rsid w:val="007C050D"/>
    <w:rsid w:val="007C1082"/>
    <w:rsid w:val="007D4CAA"/>
    <w:rsid w:val="007F3847"/>
    <w:rsid w:val="00822E55"/>
    <w:rsid w:val="008271D2"/>
    <w:rsid w:val="00835E90"/>
    <w:rsid w:val="00853409"/>
    <w:rsid w:val="008E7C79"/>
    <w:rsid w:val="009017DA"/>
    <w:rsid w:val="0096359B"/>
    <w:rsid w:val="009C296D"/>
    <w:rsid w:val="009D4019"/>
    <w:rsid w:val="00A94A96"/>
    <w:rsid w:val="00AC5B8C"/>
    <w:rsid w:val="00AE6738"/>
    <w:rsid w:val="00B233C5"/>
    <w:rsid w:val="00B619C0"/>
    <w:rsid w:val="00B87125"/>
    <w:rsid w:val="00B90F4E"/>
    <w:rsid w:val="00C2397F"/>
    <w:rsid w:val="00C55277"/>
    <w:rsid w:val="00C80C67"/>
    <w:rsid w:val="00D63390"/>
    <w:rsid w:val="00D76B14"/>
    <w:rsid w:val="00D91503"/>
    <w:rsid w:val="00E210B7"/>
    <w:rsid w:val="00E6509E"/>
    <w:rsid w:val="00EA0443"/>
    <w:rsid w:val="00F21594"/>
    <w:rsid w:val="00F32F2E"/>
    <w:rsid w:val="00F94653"/>
    <w:rsid w:val="00FA136B"/>
    <w:rsid w:val="00F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7AE28"/>
  <w15:docId w15:val="{E86CCDD5-4256-4BB3-B921-07E4645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268D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8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915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50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915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15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6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268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8D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2268D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68D0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268D0"/>
    <w:rPr>
      <w:rFonts w:ascii="Arial" w:hAnsi="Arial"/>
    </w:rPr>
  </w:style>
  <w:style w:type="paragraph" w:customStyle="1" w:styleId="NOSBodyHeading">
    <w:name w:val="NOS Body Heading"/>
    <w:basedOn w:val="Normal"/>
    <w:rsid w:val="002268D0"/>
    <w:pPr>
      <w:spacing w:after="0" w:line="300" w:lineRule="exact"/>
    </w:pPr>
    <w:rPr>
      <w:rFonts w:ascii="Arial" w:eastAsia="Times New Roman" w:hAnsi="Arial" w:cs="Arial"/>
      <w:b/>
    </w:rPr>
  </w:style>
  <w:style w:type="paragraph" w:customStyle="1" w:styleId="knowbull">
    <w:name w:val="knowbull"/>
    <w:basedOn w:val="Normal"/>
    <w:rsid w:val="002268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6"/>
      <w:szCs w:val="20"/>
    </w:rPr>
  </w:style>
  <w:style w:type="paragraph" w:customStyle="1" w:styleId="NOSNumberList">
    <w:name w:val="NOS Number List"/>
    <w:basedOn w:val="Normal"/>
    <w:rsid w:val="002268D0"/>
    <w:pPr>
      <w:numPr>
        <w:numId w:val="3"/>
      </w:numPr>
      <w:spacing w:after="0" w:line="300" w:lineRule="exac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17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2B4"/>
  </w:style>
  <w:style w:type="character" w:styleId="UnresolvedMention">
    <w:name w:val="Unresolved Mention"/>
    <w:basedOn w:val="DefaultParagraphFont"/>
    <w:uiPriority w:val="99"/>
    <w:semiHidden/>
    <w:unhideWhenUsed/>
    <w:rsid w:val="00C239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19C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619C0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2A7D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F4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ion@socialcare.wale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wales.org.uk/national-occupational-standards/" TargetMode="External"/><Relationship Id="rId1" Type="http://schemas.openxmlformats.org/officeDocument/2006/relationships/hyperlink" Target="http://www.ccwales.org.uk/national-occupational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E8D9-EBF0-4996-9490-448EBA4E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Council for Wales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communication@socialcare.wales</dc:creator>
  <cp:lastModifiedBy>Meg Kenward</cp:lastModifiedBy>
  <cp:revision>40</cp:revision>
  <cp:lastPrinted>2015-10-16T15:41:00Z</cp:lastPrinted>
  <dcterms:created xsi:type="dcterms:W3CDTF">2022-03-31T08:50:00Z</dcterms:created>
  <dcterms:modified xsi:type="dcterms:W3CDTF">2022-11-01T16:45:00Z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2022-10-17T11:51:32Z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f4e2d03f-876e-471d-b27c-a1b11171fc3e</vt:lpwstr>
  </property>
  <property fmtid="{D5CDD505-2E9C-101B-9397-08002B2CF9AE}" pid="8" name="MSIP_Label_d3f1612d-fb9f-4910-9745-3218a93e4acc_ContentBits">
    <vt:lpwstr>0</vt:lpwstr>
  </property>
</Properties>
</file>