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2A07" w14:textId="75785593" w:rsidR="00D04E60" w:rsidRPr="00510CA5" w:rsidRDefault="00510CA5">
      <w:pPr>
        <w:rPr>
          <w:rFonts w:ascii="Arial" w:hAnsi="Arial" w:cs="Arial"/>
          <w:b/>
          <w:bCs/>
          <w:sz w:val="32"/>
          <w:szCs w:val="32"/>
          <w:lang w:val="en-US"/>
        </w:rPr>
      </w:pPr>
      <w:r w:rsidRPr="00510CA5">
        <w:rPr>
          <w:rFonts w:ascii="Arial" w:hAnsi="Arial" w:cs="Arial"/>
          <w:b/>
          <w:bCs/>
          <w:sz w:val="32"/>
          <w:szCs w:val="32"/>
          <w:lang w:val="en-US"/>
        </w:rPr>
        <w:t>Group summary</w:t>
      </w:r>
    </w:p>
    <w:tbl>
      <w:tblPr>
        <w:tblStyle w:val="TableGrid"/>
        <w:tblW w:w="15451" w:type="dxa"/>
        <w:jc w:val="center"/>
        <w:tblLook w:val="04A0" w:firstRow="1" w:lastRow="0" w:firstColumn="1" w:lastColumn="0" w:noHBand="0" w:noVBand="1"/>
      </w:tblPr>
      <w:tblGrid>
        <w:gridCol w:w="1135"/>
        <w:gridCol w:w="14316"/>
      </w:tblGrid>
      <w:tr w:rsidR="00510CA5" w:rsidRPr="003B74D8" w14:paraId="610E94A5" w14:textId="77777777" w:rsidTr="00E4477E">
        <w:trPr>
          <w:trHeight w:val="624"/>
          <w:jc w:val="center"/>
        </w:trPr>
        <w:tc>
          <w:tcPr>
            <w:tcW w:w="1135" w:type="dxa"/>
            <w:shd w:val="clear" w:color="auto" w:fill="16AD85"/>
          </w:tcPr>
          <w:p w14:paraId="2609A0BB" w14:textId="77777777" w:rsidR="00510CA5" w:rsidRPr="00510CA5" w:rsidRDefault="00510CA5" w:rsidP="00E4477E">
            <w:pPr>
              <w:rPr>
                <w:rFonts w:ascii="Arial" w:hAnsi="Arial" w:cs="Arial"/>
                <w:b/>
                <w:bCs/>
              </w:rPr>
            </w:pPr>
            <w:r w:rsidRPr="00510CA5">
              <w:rPr>
                <w:rFonts w:ascii="Arial" w:hAnsi="Arial" w:cs="Arial"/>
                <w:b/>
                <w:bCs/>
              </w:rPr>
              <w:t>Group</w:t>
            </w:r>
          </w:p>
        </w:tc>
        <w:tc>
          <w:tcPr>
            <w:tcW w:w="14316" w:type="dxa"/>
            <w:shd w:val="clear" w:color="auto" w:fill="16AD85"/>
          </w:tcPr>
          <w:p w14:paraId="5A67F428" w14:textId="77777777" w:rsidR="00510CA5" w:rsidRPr="005C4486" w:rsidRDefault="00510CA5" w:rsidP="00E4477E">
            <w:pPr>
              <w:spacing w:after="160" w:line="259" w:lineRule="auto"/>
              <w:rPr>
                <w:rFonts w:ascii="Arial" w:hAnsi="Arial" w:cs="Arial"/>
                <w:b/>
                <w:bCs/>
              </w:rPr>
            </w:pPr>
            <w:r w:rsidRPr="005C4486">
              <w:rPr>
                <w:rFonts w:ascii="Arial" w:hAnsi="Arial" w:cs="Arial"/>
                <w:b/>
                <w:bCs/>
              </w:rPr>
              <w:t>Summary</w:t>
            </w:r>
          </w:p>
        </w:tc>
      </w:tr>
      <w:tr w:rsidR="00510CA5" w:rsidRPr="003B74D8" w14:paraId="2F826327" w14:textId="77777777" w:rsidTr="00E4477E">
        <w:trPr>
          <w:trHeight w:val="354"/>
          <w:jc w:val="center"/>
        </w:trPr>
        <w:tc>
          <w:tcPr>
            <w:tcW w:w="1135" w:type="dxa"/>
          </w:tcPr>
          <w:p w14:paraId="07697049" w14:textId="77777777" w:rsidR="00510CA5" w:rsidRPr="00510CA5" w:rsidRDefault="00510CA5" w:rsidP="00E4477E">
            <w:pPr>
              <w:spacing w:after="160" w:line="259" w:lineRule="auto"/>
              <w:rPr>
                <w:rFonts w:ascii="Arial" w:hAnsi="Arial" w:cs="Arial"/>
                <w:b/>
                <w:bCs/>
              </w:rPr>
            </w:pPr>
            <w:r w:rsidRPr="00510CA5">
              <w:rPr>
                <w:rFonts w:ascii="Arial" w:hAnsi="Arial" w:cs="Arial"/>
                <w:b/>
                <w:bCs/>
              </w:rPr>
              <w:t>Group A</w:t>
            </w:r>
          </w:p>
        </w:tc>
        <w:tc>
          <w:tcPr>
            <w:tcW w:w="14316" w:type="dxa"/>
          </w:tcPr>
          <w:p w14:paraId="73055B09" w14:textId="77777777" w:rsidR="00510CA5" w:rsidRPr="003D381F" w:rsidRDefault="00510CA5" w:rsidP="00E4477E">
            <w:pPr>
              <w:spacing w:after="160" w:line="259" w:lineRule="auto"/>
              <w:rPr>
                <w:rFonts w:ascii="Arial" w:hAnsi="Arial" w:cs="Arial"/>
              </w:rPr>
            </w:pPr>
            <w:r w:rsidRPr="003D381F">
              <w:rPr>
                <w:rFonts w:ascii="Arial" w:hAnsi="Arial" w:cs="Arial"/>
              </w:rPr>
              <w:t xml:space="preserve"> If you see something wrong, or you're worried about something, then you report it.</w:t>
            </w:r>
          </w:p>
        </w:tc>
      </w:tr>
      <w:tr w:rsidR="00510CA5" w:rsidRPr="003B74D8" w14:paraId="2ED88D49" w14:textId="77777777" w:rsidTr="00E4477E">
        <w:trPr>
          <w:trHeight w:val="757"/>
          <w:jc w:val="center"/>
        </w:trPr>
        <w:tc>
          <w:tcPr>
            <w:tcW w:w="1135" w:type="dxa"/>
          </w:tcPr>
          <w:p w14:paraId="3822A4D0" w14:textId="77777777" w:rsidR="00510CA5" w:rsidRPr="00510CA5" w:rsidRDefault="00510CA5" w:rsidP="00E4477E">
            <w:pPr>
              <w:spacing w:after="160" w:line="259" w:lineRule="auto"/>
              <w:rPr>
                <w:rFonts w:ascii="Arial" w:hAnsi="Arial" w:cs="Arial"/>
                <w:b/>
                <w:bCs/>
              </w:rPr>
            </w:pPr>
            <w:r w:rsidRPr="00510CA5">
              <w:rPr>
                <w:rFonts w:ascii="Arial" w:hAnsi="Arial" w:cs="Arial"/>
                <w:b/>
                <w:bCs/>
              </w:rPr>
              <w:t>Group B</w:t>
            </w:r>
          </w:p>
        </w:tc>
        <w:tc>
          <w:tcPr>
            <w:tcW w:w="14316" w:type="dxa"/>
          </w:tcPr>
          <w:p w14:paraId="24198AA5" w14:textId="77777777" w:rsidR="00510CA5" w:rsidRDefault="00510CA5" w:rsidP="00E4477E">
            <w:pPr>
              <w:rPr>
                <w:rFonts w:ascii="Arial" w:hAnsi="Arial" w:cs="Arial"/>
              </w:rPr>
            </w:pPr>
            <w:r w:rsidRPr="003D381F">
              <w:rPr>
                <w:rFonts w:ascii="Arial" w:hAnsi="Arial" w:cs="Arial"/>
              </w:rPr>
              <w:t xml:space="preserve">You have a bit more knowledge in terms of what to look out for and you're building relationships. You get a bit more insight into people's lives, but essentially if you're worried or concerned you report it. You may have a discussion with your line manager or </w:t>
            </w:r>
            <w:r>
              <w:rPr>
                <w:rFonts w:ascii="Arial" w:hAnsi="Arial" w:cs="Arial"/>
              </w:rPr>
              <w:t>designated safeguarding person</w:t>
            </w:r>
            <w:r w:rsidRPr="003D381F">
              <w:rPr>
                <w:rFonts w:ascii="Arial" w:hAnsi="Arial" w:cs="Arial"/>
              </w:rPr>
              <w:t xml:space="preserve"> or report directly to social services.</w:t>
            </w:r>
          </w:p>
          <w:p w14:paraId="02E88F92" w14:textId="77777777" w:rsidR="00510CA5" w:rsidRPr="003D381F" w:rsidRDefault="00510CA5" w:rsidP="00E4477E">
            <w:pPr>
              <w:rPr>
                <w:rFonts w:ascii="Arial" w:hAnsi="Arial" w:cs="Arial"/>
                <w:b/>
                <w:bCs/>
              </w:rPr>
            </w:pPr>
          </w:p>
        </w:tc>
      </w:tr>
      <w:tr w:rsidR="00510CA5" w:rsidRPr="003B74D8" w14:paraId="1D46EC4B" w14:textId="77777777" w:rsidTr="00E4477E">
        <w:trPr>
          <w:trHeight w:val="1092"/>
          <w:jc w:val="center"/>
        </w:trPr>
        <w:tc>
          <w:tcPr>
            <w:tcW w:w="1135" w:type="dxa"/>
          </w:tcPr>
          <w:p w14:paraId="44B0FAAB" w14:textId="77777777" w:rsidR="00510CA5" w:rsidRPr="00510CA5" w:rsidRDefault="00510CA5" w:rsidP="00E4477E">
            <w:pPr>
              <w:rPr>
                <w:rFonts w:ascii="Arial" w:hAnsi="Arial" w:cs="Arial"/>
                <w:b/>
                <w:bCs/>
              </w:rPr>
            </w:pPr>
            <w:r w:rsidRPr="00510CA5">
              <w:rPr>
                <w:rFonts w:ascii="Arial" w:hAnsi="Arial" w:cs="Arial"/>
                <w:b/>
                <w:bCs/>
              </w:rPr>
              <w:t xml:space="preserve">Group C </w:t>
            </w:r>
          </w:p>
          <w:p w14:paraId="548D5819" w14:textId="77777777" w:rsidR="00510CA5" w:rsidRPr="00510CA5" w:rsidRDefault="00510CA5" w:rsidP="00E4477E">
            <w:pPr>
              <w:rPr>
                <w:rFonts w:ascii="Arial" w:hAnsi="Arial" w:cs="Arial"/>
                <w:b/>
                <w:bCs/>
              </w:rPr>
            </w:pPr>
          </w:p>
        </w:tc>
        <w:tc>
          <w:tcPr>
            <w:tcW w:w="14316" w:type="dxa"/>
          </w:tcPr>
          <w:p w14:paraId="4D799916" w14:textId="77777777" w:rsidR="00510CA5" w:rsidRPr="003D381F" w:rsidRDefault="00510CA5" w:rsidP="00E4477E">
            <w:pPr>
              <w:spacing w:after="160" w:line="259" w:lineRule="auto"/>
              <w:rPr>
                <w:rFonts w:ascii="Arial" w:hAnsi="Arial" w:cs="Arial"/>
              </w:rPr>
            </w:pPr>
            <w:r>
              <w:rPr>
                <w:rFonts w:ascii="Arial" w:hAnsi="Arial" w:cs="Arial"/>
              </w:rPr>
              <w:t>You have a role to play beyond reporting and escalating concerns</w:t>
            </w:r>
            <w:r w:rsidRPr="003D381F">
              <w:rPr>
                <w:rFonts w:ascii="Arial" w:hAnsi="Arial" w:cs="Arial"/>
              </w:rPr>
              <w:t>.</w:t>
            </w:r>
            <w:r>
              <w:rPr>
                <w:rFonts w:ascii="Arial" w:hAnsi="Arial" w:cs="Arial"/>
              </w:rPr>
              <w:t xml:space="preserve"> You are continually assessing how your agency can manage aspects on a preventative basis, is there additional support or services you or others could be providing?</w:t>
            </w:r>
            <w:r w:rsidRPr="003D381F">
              <w:rPr>
                <w:rFonts w:ascii="Arial" w:hAnsi="Arial" w:cs="Arial"/>
              </w:rPr>
              <w:t xml:space="preserve"> Or is this something that </w:t>
            </w:r>
            <w:proofErr w:type="gramStart"/>
            <w:r w:rsidRPr="003D381F">
              <w:rPr>
                <w:rFonts w:ascii="Arial" w:hAnsi="Arial" w:cs="Arial"/>
              </w:rPr>
              <w:t>has to</w:t>
            </w:r>
            <w:proofErr w:type="gramEnd"/>
            <w:r w:rsidRPr="003D381F">
              <w:rPr>
                <w:rFonts w:ascii="Arial" w:hAnsi="Arial" w:cs="Arial"/>
              </w:rPr>
              <w:t xml:space="preserve"> be elevated up to social services? </w:t>
            </w:r>
          </w:p>
          <w:p w14:paraId="4CF2D14F" w14:textId="77777777" w:rsidR="00510CA5" w:rsidRPr="00FD1284" w:rsidRDefault="00510CA5" w:rsidP="00E4477E">
            <w:pPr>
              <w:spacing w:after="160" w:line="259" w:lineRule="auto"/>
              <w:rPr>
                <w:rFonts w:ascii="Arial" w:hAnsi="Arial" w:cs="Arial"/>
              </w:rPr>
            </w:pPr>
            <w:r>
              <w:rPr>
                <w:rFonts w:ascii="Arial" w:hAnsi="Arial" w:cs="Arial"/>
              </w:rPr>
              <w:t>G</w:t>
            </w:r>
            <w:r w:rsidRPr="003D381F">
              <w:rPr>
                <w:rFonts w:ascii="Arial" w:hAnsi="Arial" w:cs="Arial"/>
              </w:rPr>
              <w:t xml:space="preserve">roup C practitioners are responding to the concern you're seeing. Deciding if you </w:t>
            </w:r>
            <w:proofErr w:type="gramStart"/>
            <w:r w:rsidRPr="003D381F">
              <w:rPr>
                <w:rFonts w:ascii="Arial" w:hAnsi="Arial" w:cs="Arial"/>
              </w:rPr>
              <w:t>are able to</w:t>
            </w:r>
            <w:proofErr w:type="gramEnd"/>
            <w:r w:rsidRPr="003D381F">
              <w:rPr>
                <w:rFonts w:ascii="Arial" w:hAnsi="Arial" w:cs="Arial"/>
              </w:rPr>
              <w:t xml:space="preserve"> respond to the safeguarding concern within your own agency or whether you do need that referral to social services</w:t>
            </w:r>
            <w:r w:rsidRPr="003D381F">
              <w:rPr>
                <w:rFonts w:ascii="Arial" w:hAnsi="Arial" w:cs="Arial"/>
                <w:b/>
                <w:bCs/>
              </w:rPr>
              <w:t>.</w:t>
            </w:r>
            <w:r>
              <w:rPr>
                <w:rFonts w:ascii="Arial" w:hAnsi="Arial" w:cs="Arial"/>
                <w:b/>
                <w:bCs/>
              </w:rPr>
              <w:t xml:space="preserve"> </w:t>
            </w:r>
            <w:r>
              <w:rPr>
                <w:rFonts w:ascii="Arial" w:hAnsi="Arial" w:cs="Arial"/>
              </w:rPr>
              <w:t>Group C practitioners may be their agency or team’s designated safeguarding person, you may be supporting and advising others, and play an active part in responding to safeguarding concerns arising in your setting.</w:t>
            </w:r>
          </w:p>
          <w:p w14:paraId="1A54A841" w14:textId="77777777" w:rsidR="00510CA5" w:rsidRPr="003D381F" w:rsidRDefault="00510CA5" w:rsidP="00E4477E">
            <w:pPr>
              <w:spacing w:after="160" w:line="259" w:lineRule="auto"/>
              <w:rPr>
                <w:rFonts w:ascii="Arial" w:hAnsi="Arial" w:cs="Arial"/>
                <w:b/>
                <w:bCs/>
              </w:rPr>
            </w:pPr>
            <w:r>
              <w:rPr>
                <w:rFonts w:ascii="Arial" w:hAnsi="Arial" w:cs="Arial"/>
                <w:b/>
                <w:bCs/>
              </w:rPr>
              <w:t xml:space="preserve">You need to understand the difference between safeguarding and child or adult protection. </w:t>
            </w:r>
          </w:p>
          <w:p w14:paraId="3CC79650" w14:textId="77777777" w:rsidR="00510CA5" w:rsidRDefault="00510CA5" w:rsidP="00E4477E">
            <w:pPr>
              <w:rPr>
                <w:rFonts w:ascii="Arial" w:hAnsi="Arial" w:cs="Arial"/>
                <w:bCs/>
              </w:rPr>
            </w:pPr>
            <w:r w:rsidRPr="003D381F">
              <w:rPr>
                <w:rFonts w:ascii="Arial" w:hAnsi="Arial" w:cs="Arial"/>
                <w:bCs/>
              </w:rPr>
              <w:t xml:space="preserve">You will also be around the table </w:t>
            </w:r>
            <w:r>
              <w:rPr>
                <w:rFonts w:ascii="Arial" w:hAnsi="Arial" w:cs="Arial"/>
                <w:bCs/>
              </w:rPr>
              <w:t xml:space="preserve">contributing to strategy meetings </w:t>
            </w:r>
            <w:r w:rsidRPr="003D381F">
              <w:rPr>
                <w:rFonts w:ascii="Arial" w:hAnsi="Arial" w:cs="Arial"/>
                <w:bCs/>
              </w:rPr>
              <w:t>and</w:t>
            </w:r>
            <w:r>
              <w:rPr>
                <w:rFonts w:ascii="Arial" w:hAnsi="Arial" w:cs="Arial"/>
                <w:bCs/>
              </w:rPr>
              <w:t xml:space="preserve"> be</w:t>
            </w:r>
            <w:r w:rsidRPr="003D381F">
              <w:rPr>
                <w:rFonts w:ascii="Arial" w:hAnsi="Arial" w:cs="Arial"/>
                <w:bCs/>
              </w:rPr>
              <w:t xml:space="preserve"> part of the multi-agency plan for that </w:t>
            </w:r>
            <w:r>
              <w:rPr>
                <w:rFonts w:ascii="Arial" w:hAnsi="Arial" w:cs="Arial"/>
                <w:bCs/>
              </w:rPr>
              <w:t xml:space="preserve">child or </w:t>
            </w:r>
            <w:r w:rsidRPr="003D381F">
              <w:rPr>
                <w:rFonts w:ascii="Arial" w:hAnsi="Arial" w:cs="Arial"/>
                <w:bCs/>
              </w:rPr>
              <w:t>person.</w:t>
            </w:r>
          </w:p>
          <w:p w14:paraId="4FDE4697" w14:textId="77777777" w:rsidR="00510CA5" w:rsidRPr="003D381F" w:rsidRDefault="00510CA5" w:rsidP="00E4477E">
            <w:pPr>
              <w:rPr>
                <w:rFonts w:ascii="Arial" w:hAnsi="Arial" w:cs="Arial"/>
                <w:b/>
                <w:bCs/>
              </w:rPr>
            </w:pPr>
          </w:p>
        </w:tc>
      </w:tr>
      <w:tr w:rsidR="00510CA5" w:rsidRPr="003B74D8" w14:paraId="6C4047BA" w14:textId="77777777" w:rsidTr="00E4477E">
        <w:trPr>
          <w:trHeight w:val="1092"/>
          <w:jc w:val="center"/>
        </w:trPr>
        <w:tc>
          <w:tcPr>
            <w:tcW w:w="1135" w:type="dxa"/>
          </w:tcPr>
          <w:p w14:paraId="44E3C021" w14:textId="77777777" w:rsidR="00510CA5" w:rsidRPr="00510CA5" w:rsidRDefault="00510CA5" w:rsidP="00E4477E">
            <w:pPr>
              <w:spacing w:after="160" w:line="259" w:lineRule="auto"/>
              <w:rPr>
                <w:rFonts w:ascii="Arial" w:hAnsi="Arial" w:cs="Arial"/>
                <w:b/>
                <w:bCs/>
              </w:rPr>
            </w:pPr>
            <w:r w:rsidRPr="00510CA5">
              <w:rPr>
                <w:rFonts w:ascii="Arial" w:hAnsi="Arial" w:cs="Arial"/>
                <w:b/>
                <w:bCs/>
              </w:rPr>
              <w:t xml:space="preserve">Group D  </w:t>
            </w:r>
          </w:p>
          <w:p w14:paraId="704E8561" w14:textId="77777777" w:rsidR="00510CA5" w:rsidRPr="00510CA5" w:rsidRDefault="00510CA5" w:rsidP="00E4477E">
            <w:pPr>
              <w:spacing w:after="160" w:line="259" w:lineRule="auto"/>
              <w:rPr>
                <w:rFonts w:ascii="Arial" w:hAnsi="Arial" w:cs="Arial"/>
              </w:rPr>
            </w:pPr>
          </w:p>
        </w:tc>
        <w:tc>
          <w:tcPr>
            <w:tcW w:w="14316" w:type="dxa"/>
          </w:tcPr>
          <w:p w14:paraId="0F5FE0D0" w14:textId="77777777" w:rsidR="00510CA5" w:rsidRPr="003D381F" w:rsidRDefault="00510CA5" w:rsidP="00E4477E">
            <w:pPr>
              <w:spacing w:after="160" w:line="259" w:lineRule="auto"/>
              <w:rPr>
                <w:rFonts w:ascii="Arial" w:hAnsi="Arial" w:cs="Arial"/>
                <w:b/>
                <w:bCs/>
              </w:rPr>
            </w:pPr>
            <w:r w:rsidRPr="003D381F">
              <w:rPr>
                <w:rFonts w:ascii="Arial" w:hAnsi="Arial" w:cs="Arial"/>
              </w:rPr>
              <w:t xml:space="preserve">This group is </w:t>
            </w:r>
            <w:proofErr w:type="gramStart"/>
            <w:r w:rsidRPr="003D381F">
              <w:rPr>
                <w:rFonts w:ascii="Arial" w:hAnsi="Arial" w:cs="Arial"/>
              </w:rPr>
              <w:t>similar to</w:t>
            </w:r>
            <w:proofErr w:type="gramEnd"/>
            <w:r w:rsidRPr="003D381F">
              <w:rPr>
                <w:rFonts w:ascii="Arial" w:hAnsi="Arial" w:cs="Arial"/>
              </w:rPr>
              <w:t xml:space="preserve"> </w:t>
            </w:r>
            <w:r>
              <w:rPr>
                <w:rFonts w:ascii="Arial" w:hAnsi="Arial" w:cs="Arial"/>
              </w:rPr>
              <w:t>g</w:t>
            </w:r>
            <w:r w:rsidRPr="003D381F">
              <w:rPr>
                <w:rFonts w:ascii="Arial" w:hAnsi="Arial" w:cs="Arial"/>
              </w:rPr>
              <w:t xml:space="preserve">roup C, as it still an operational role, but it is a higher decision-making level. A lot of agencies wouldn't necessarily have input at this level, so we're talking mainly about statutory agencies at </w:t>
            </w:r>
            <w:r>
              <w:rPr>
                <w:rFonts w:ascii="Arial" w:hAnsi="Arial" w:cs="Arial"/>
              </w:rPr>
              <w:t>g</w:t>
            </w:r>
            <w:r w:rsidRPr="003D381F">
              <w:rPr>
                <w:rFonts w:ascii="Arial" w:hAnsi="Arial" w:cs="Arial"/>
              </w:rPr>
              <w:t xml:space="preserve">roup D. </w:t>
            </w:r>
            <w:r>
              <w:rPr>
                <w:rFonts w:ascii="Arial" w:hAnsi="Arial" w:cs="Arial"/>
              </w:rPr>
              <w:br/>
            </w:r>
            <w:r>
              <w:rPr>
                <w:rFonts w:ascii="Arial" w:hAnsi="Arial" w:cs="Arial"/>
              </w:rPr>
              <w:br/>
            </w:r>
            <w:r w:rsidRPr="003D381F">
              <w:rPr>
                <w:rFonts w:ascii="Arial" w:hAnsi="Arial" w:cs="Arial"/>
              </w:rPr>
              <w:t xml:space="preserve">These are the people that make </w:t>
            </w:r>
            <w:proofErr w:type="gramStart"/>
            <w:r w:rsidRPr="003D381F">
              <w:rPr>
                <w:rFonts w:ascii="Arial" w:hAnsi="Arial" w:cs="Arial"/>
              </w:rPr>
              <w:t>really complex</w:t>
            </w:r>
            <w:proofErr w:type="gramEnd"/>
            <w:r w:rsidRPr="003D381F">
              <w:rPr>
                <w:rFonts w:ascii="Arial" w:hAnsi="Arial" w:cs="Arial"/>
              </w:rPr>
              <w:t xml:space="preserve"> decisions about what happens to an individual. Based on safeguarding concerns, do they need to be placed in a secure facility? Do we need to go to court to apply for </w:t>
            </w:r>
            <w:proofErr w:type="gramStart"/>
            <w:r w:rsidRPr="003D381F">
              <w:rPr>
                <w:rFonts w:ascii="Arial" w:hAnsi="Arial" w:cs="Arial"/>
              </w:rPr>
              <w:t>some kind of order</w:t>
            </w:r>
            <w:proofErr w:type="gramEnd"/>
            <w:r w:rsidRPr="003D381F">
              <w:rPr>
                <w:rFonts w:ascii="Arial" w:hAnsi="Arial" w:cs="Arial"/>
              </w:rPr>
              <w:t xml:space="preserve">? Do they need a specific type of care and support package in relation to a placement or a setting? These people would generally be decision makers within their respective organisations in relation to </w:t>
            </w:r>
            <w:r>
              <w:rPr>
                <w:rFonts w:ascii="Arial" w:hAnsi="Arial" w:cs="Arial"/>
              </w:rPr>
              <w:t>s</w:t>
            </w:r>
            <w:r w:rsidRPr="003D381F">
              <w:rPr>
                <w:rFonts w:ascii="Arial" w:hAnsi="Arial" w:cs="Arial"/>
              </w:rPr>
              <w:t xml:space="preserve">afeguarding.  </w:t>
            </w:r>
          </w:p>
        </w:tc>
      </w:tr>
      <w:tr w:rsidR="00510CA5" w:rsidRPr="003B74D8" w14:paraId="6925E493" w14:textId="77777777" w:rsidTr="00E4477E">
        <w:trPr>
          <w:trHeight w:val="1092"/>
          <w:jc w:val="center"/>
        </w:trPr>
        <w:tc>
          <w:tcPr>
            <w:tcW w:w="1135" w:type="dxa"/>
          </w:tcPr>
          <w:p w14:paraId="790CA54D" w14:textId="77777777" w:rsidR="00510CA5" w:rsidRPr="00510CA5" w:rsidRDefault="00510CA5" w:rsidP="00E4477E">
            <w:pPr>
              <w:spacing w:after="160" w:line="259" w:lineRule="auto"/>
              <w:rPr>
                <w:rFonts w:ascii="Arial" w:hAnsi="Arial" w:cs="Arial"/>
                <w:b/>
                <w:bCs/>
              </w:rPr>
            </w:pPr>
            <w:r w:rsidRPr="00510CA5">
              <w:rPr>
                <w:rFonts w:ascii="Arial" w:hAnsi="Arial" w:cs="Arial"/>
                <w:b/>
                <w:bCs/>
              </w:rPr>
              <w:lastRenderedPageBreak/>
              <w:t xml:space="preserve">Group E </w:t>
            </w:r>
          </w:p>
          <w:p w14:paraId="752E6930" w14:textId="77777777" w:rsidR="00510CA5" w:rsidRPr="00510CA5" w:rsidRDefault="00510CA5" w:rsidP="00E4477E">
            <w:pPr>
              <w:rPr>
                <w:rFonts w:ascii="Arial" w:hAnsi="Arial" w:cs="Arial"/>
              </w:rPr>
            </w:pPr>
          </w:p>
        </w:tc>
        <w:tc>
          <w:tcPr>
            <w:tcW w:w="14316" w:type="dxa"/>
          </w:tcPr>
          <w:p w14:paraId="10865E23" w14:textId="77777777" w:rsidR="00510CA5" w:rsidRPr="003D381F" w:rsidRDefault="00510CA5" w:rsidP="00E4477E">
            <w:pPr>
              <w:spacing w:after="160" w:line="259" w:lineRule="auto"/>
              <w:rPr>
                <w:rFonts w:ascii="Arial" w:hAnsi="Arial" w:cs="Arial"/>
              </w:rPr>
            </w:pPr>
            <w:r w:rsidRPr="003D381F">
              <w:rPr>
                <w:rFonts w:ascii="Arial" w:hAnsi="Arial" w:cs="Arial"/>
              </w:rPr>
              <w:t xml:space="preserve">This group is where those decisions are made that cannot be made at a lower level. For example, when the </w:t>
            </w:r>
            <w:r>
              <w:rPr>
                <w:rFonts w:ascii="Arial" w:hAnsi="Arial" w:cs="Arial"/>
              </w:rPr>
              <w:t>g</w:t>
            </w:r>
            <w:r w:rsidRPr="003D381F">
              <w:rPr>
                <w:rFonts w:ascii="Arial" w:hAnsi="Arial" w:cs="Arial"/>
              </w:rPr>
              <w:t xml:space="preserve">roup D practitioners have to elevate it up to a higher level because it's so unusual, complex, </w:t>
            </w:r>
            <w:proofErr w:type="gramStart"/>
            <w:r w:rsidRPr="003D381F">
              <w:rPr>
                <w:rFonts w:ascii="Arial" w:hAnsi="Arial" w:cs="Arial"/>
              </w:rPr>
              <w:t>difficult</w:t>
            </w:r>
            <w:proofErr w:type="gramEnd"/>
            <w:r w:rsidRPr="003D381F">
              <w:rPr>
                <w:rFonts w:ascii="Arial" w:hAnsi="Arial" w:cs="Arial"/>
              </w:rPr>
              <w:t xml:space="preserve"> or costly in relation to safeguarding an individual</w:t>
            </w:r>
            <w:r>
              <w:rPr>
                <w:rFonts w:ascii="Arial" w:hAnsi="Arial" w:cs="Arial"/>
              </w:rPr>
              <w:t xml:space="preserve"> or it involves a number of individuals. </w:t>
            </w:r>
            <w:r w:rsidRPr="003D381F">
              <w:rPr>
                <w:rFonts w:ascii="Arial" w:hAnsi="Arial" w:cs="Arial"/>
              </w:rPr>
              <w:t xml:space="preserve"> </w:t>
            </w:r>
          </w:p>
          <w:p w14:paraId="0DD61665" w14:textId="77777777" w:rsidR="00510CA5" w:rsidRPr="00FD1284" w:rsidRDefault="00510CA5" w:rsidP="00E4477E">
            <w:pPr>
              <w:spacing w:after="160" w:line="259" w:lineRule="auto"/>
              <w:rPr>
                <w:rFonts w:ascii="Arial" w:hAnsi="Arial" w:cs="Arial"/>
              </w:rPr>
            </w:pPr>
            <w:r w:rsidRPr="003D381F">
              <w:rPr>
                <w:rFonts w:ascii="Arial" w:hAnsi="Arial" w:cs="Arial"/>
              </w:rPr>
              <w:t>Group E practitioner</w:t>
            </w:r>
            <w:r>
              <w:rPr>
                <w:rFonts w:ascii="Arial" w:hAnsi="Arial" w:cs="Arial"/>
              </w:rPr>
              <w:t>s</w:t>
            </w:r>
            <w:r w:rsidRPr="003D381F">
              <w:rPr>
                <w:rFonts w:ascii="Arial" w:hAnsi="Arial" w:cs="Arial"/>
              </w:rPr>
              <w:t xml:space="preserve"> also provide strategic oversight for the safeguarding process and wider safeguarding matters in the organisation.  </w:t>
            </w:r>
          </w:p>
        </w:tc>
      </w:tr>
      <w:tr w:rsidR="00510CA5" w:rsidRPr="003B74D8" w14:paraId="276594D9" w14:textId="77777777" w:rsidTr="00E4477E">
        <w:trPr>
          <w:trHeight w:val="687"/>
          <w:jc w:val="center"/>
        </w:trPr>
        <w:tc>
          <w:tcPr>
            <w:tcW w:w="1135" w:type="dxa"/>
          </w:tcPr>
          <w:p w14:paraId="6DBECAF8" w14:textId="77777777" w:rsidR="00510CA5" w:rsidRPr="00510CA5" w:rsidRDefault="00510CA5" w:rsidP="00E4477E">
            <w:pPr>
              <w:rPr>
                <w:rFonts w:ascii="Arial" w:hAnsi="Arial" w:cs="Arial"/>
                <w:b/>
                <w:bCs/>
              </w:rPr>
            </w:pPr>
            <w:r w:rsidRPr="00510CA5">
              <w:rPr>
                <w:rFonts w:ascii="Arial" w:hAnsi="Arial" w:cs="Arial"/>
                <w:b/>
                <w:bCs/>
              </w:rPr>
              <w:t xml:space="preserve">Group F  </w:t>
            </w:r>
          </w:p>
        </w:tc>
        <w:tc>
          <w:tcPr>
            <w:tcW w:w="14316" w:type="dxa"/>
          </w:tcPr>
          <w:p w14:paraId="4B7D77B1" w14:textId="77777777" w:rsidR="00510CA5" w:rsidRPr="003D381F" w:rsidRDefault="00510CA5" w:rsidP="00E4477E">
            <w:pPr>
              <w:rPr>
                <w:rFonts w:ascii="Arial" w:hAnsi="Arial" w:cs="Arial"/>
                <w:b/>
                <w:bCs/>
              </w:rPr>
            </w:pPr>
            <w:r w:rsidRPr="003D381F">
              <w:rPr>
                <w:rFonts w:ascii="Arial" w:hAnsi="Arial" w:cs="Arial"/>
              </w:rPr>
              <w:t xml:space="preserve">Executive and </w:t>
            </w:r>
            <w:r>
              <w:rPr>
                <w:rFonts w:ascii="Arial" w:hAnsi="Arial" w:cs="Arial"/>
              </w:rPr>
              <w:t>s</w:t>
            </w:r>
            <w:r w:rsidRPr="003D381F">
              <w:rPr>
                <w:rFonts w:ascii="Arial" w:hAnsi="Arial" w:cs="Arial"/>
              </w:rPr>
              <w:t xml:space="preserve">enior </w:t>
            </w:r>
            <w:r>
              <w:rPr>
                <w:rFonts w:ascii="Arial" w:hAnsi="Arial" w:cs="Arial"/>
              </w:rPr>
              <w:t>m</w:t>
            </w:r>
            <w:r w:rsidRPr="003D381F">
              <w:rPr>
                <w:rFonts w:ascii="Arial" w:hAnsi="Arial" w:cs="Arial"/>
              </w:rPr>
              <w:t>anagement level. Will listen to expert advice and use this to ensure that the organisation is complying with safeguarding requirements and can redirect resources if required.</w:t>
            </w:r>
          </w:p>
        </w:tc>
      </w:tr>
    </w:tbl>
    <w:p w14:paraId="2477E144" w14:textId="77777777" w:rsidR="00510CA5" w:rsidRPr="00510CA5" w:rsidRDefault="00510CA5">
      <w:pPr>
        <w:rPr>
          <w:b/>
          <w:bCs/>
          <w:lang w:val="en-US"/>
        </w:rPr>
      </w:pPr>
    </w:p>
    <w:sectPr w:rsidR="00510CA5" w:rsidRPr="00510CA5" w:rsidSect="00510CA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A5"/>
    <w:rsid w:val="00510CA5"/>
    <w:rsid w:val="005B2D6F"/>
    <w:rsid w:val="00731FC3"/>
    <w:rsid w:val="00B9275F"/>
    <w:rsid w:val="00D04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678A"/>
  <w15:chartTrackingRefBased/>
  <w15:docId w15:val="{F9382769-9629-4F66-B284-B4C841F7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A5"/>
    <w:rPr>
      <w:rFonts w:asciiTheme="minorHAnsi" w:hAnsiTheme="minorHAnsi"/>
    </w:rPr>
  </w:style>
  <w:style w:type="paragraph" w:styleId="Heading1">
    <w:name w:val="heading 1"/>
    <w:basedOn w:val="Normal"/>
    <w:next w:val="Normal"/>
    <w:link w:val="Heading1Char"/>
    <w:autoRedefine/>
    <w:uiPriority w:val="9"/>
    <w:qFormat/>
    <w:rsid w:val="00731FC3"/>
    <w:pPr>
      <w:keepNext/>
      <w:keepLines/>
      <w:spacing w:before="240" w:after="0"/>
      <w:outlineLvl w:val="0"/>
    </w:pPr>
    <w:rPr>
      <w:rFonts w:ascii="Arial" w:eastAsiaTheme="majorEastAsia" w:hAnsi="Arial" w:cstheme="majorBidi"/>
      <w:sz w:val="32"/>
      <w:szCs w:val="32"/>
    </w:rPr>
  </w:style>
  <w:style w:type="paragraph" w:styleId="Heading2">
    <w:name w:val="heading 2"/>
    <w:basedOn w:val="Normal"/>
    <w:next w:val="Normal"/>
    <w:link w:val="Heading2Char"/>
    <w:autoRedefine/>
    <w:uiPriority w:val="9"/>
    <w:unhideWhenUsed/>
    <w:qFormat/>
    <w:rsid w:val="00731FC3"/>
    <w:pPr>
      <w:keepNext/>
      <w:keepLines/>
      <w:spacing w:before="40" w:after="0"/>
      <w:outlineLvl w:val="1"/>
    </w:pPr>
    <w:rPr>
      <w:rFonts w:ascii="Arial" w:eastAsiaTheme="majorEastAsia" w:hAnsi="Arial" w:cstheme="majorBidi"/>
      <w:sz w:val="26"/>
      <w:szCs w:val="26"/>
    </w:rPr>
  </w:style>
  <w:style w:type="paragraph" w:styleId="Heading3">
    <w:name w:val="heading 3"/>
    <w:basedOn w:val="Normal"/>
    <w:next w:val="Normal"/>
    <w:link w:val="Heading3Char"/>
    <w:autoRedefine/>
    <w:uiPriority w:val="9"/>
    <w:unhideWhenUsed/>
    <w:qFormat/>
    <w:rsid w:val="00731FC3"/>
    <w:pPr>
      <w:keepNext/>
      <w:keepLines/>
      <w:spacing w:before="40" w:after="0"/>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FC3"/>
    <w:rPr>
      <w:rFonts w:eastAsiaTheme="majorEastAsia" w:cstheme="majorBidi"/>
      <w:sz w:val="32"/>
      <w:szCs w:val="32"/>
    </w:rPr>
  </w:style>
  <w:style w:type="character" w:customStyle="1" w:styleId="Heading2Char">
    <w:name w:val="Heading 2 Char"/>
    <w:basedOn w:val="DefaultParagraphFont"/>
    <w:link w:val="Heading2"/>
    <w:uiPriority w:val="9"/>
    <w:rsid w:val="00731FC3"/>
    <w:rPr>
      <w:rFonts w:eastAsiaTheme="majorEastAsia" w:cstheme="majorBidi"/>
      <w:sz w:val="26"/>
      <w:szCs w:val="26"/>
    </w:rPr>
  </w:style>
  <w:style w:type="character" w:customStyle="1" w:styleId="Heading3Char">
    <w:name w:val="Heading 3 Char"/>
    <w:basedOn w:val="DefaultParagraphFont"/>
    <w:link w:val="Heading3"/>
    <w:uiPriority w:val="9"/>
    <w:rsid w:val="00731FC3"/>
    <w:rPr>
      <w:rFonts w:eastAsiaTheme="majorEastAsia" w:cstheme="majorBidi"/>
      <w:sz w:val="24"/>
      <w:szCs w:val="24"/>
    </w:rPr>
  </w:style>
  <w:style w:type="table" w:styleId="TableGrid">
    <w:name w:val="Table Grid"/>
    <w:basedOn w:val="TableNormal"/>
    <w:uiPriority w:val="39"/>
    <w:rsid w:val="00510CA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newsletter@socialcare.wales</dc:creator>
  <cp:keywords/>
  <dc:description/>
  <cp:lastModifiedBy>Meg Kenward</cp:lastModifiedBy>
  <cp:revision>2</cp:revision>
  <dcterms:created xsi:type="dcterms:W3CDTF">2022-10-28T15:00:00Z</dcterms:created>
  <dcterms:modified xsi:type="dcterms:W3CDTF">2022-10-28T15:01:00Z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2022-10-28T15:01:28Z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0518e0f4-66b0-4cba-bba8-f8a9321b8765</vt:lpwstr>
  </property>
  <property fmtid="{D5CDD505-2E9C-101B-9397-08002B2CF9AE}" pid="8" name="MSIP_Label_d3f1612d-fb9f-4910-9745-3218a93e4acc_ContentBits">
    <vt:lpwstr>0</vt:lpwstr>
  </property>
</Properties>
</file>